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130B6"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Dear Parents,</w:t>
      </w:r>
    </w:p>
    <w:p w14:paraId="531694AD"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 </w:t>
      </w:r>
    </w:p>
    <w:p w14:paraId="24529388"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Attached are the notes and homework for Wednesday, April 29. Students can print this or </w:t>
      </w:r>
      <w:r w:rsidRPr="0065654E">
        <w:rPr>
          <w:rFonts w:ascii="Calibri" w:eastAsia="Times New Roman" w:hAnsi="Calibri" w:cs="Times New Roman"/>
          <w:b/>
          <w:bCs/>
          <w:i/>
          <w:iCs/>
          <w:color w:val="000000"/>
          <w:bdr w:val="none" w:sz="0" w:space="0" w:color="auto" w:frame="1"/>
          <w:shd w:val="clear" w:color="auto" w:fill="FFFF00"/>
        </w:rPr>
        <w:t>If you do not have a printer available, just have your student label a blank sheet of paper with the title of the homework and write the answers AND WORK to each problem on this blank sheet of paper.</w:t>
      </w:r>
      <w:r w:rsidRPr="0065654E">
        <w:rPr>
          <w:rFonts w:ascii="Calibri" w:eastAsia="Times New Roman" w:hAnsi="Calibri" w:cs="Times New Roman"/>
          <w:b/>
          <w:bCs/>
          <w:i/>
          <w:iCs/>
          <w:color w:val="201F1E"/>
        </w:rPr>
        <w:t> If you chose Option B, then you must submit Monday’s homework and this homework to the appropriate teacher no later than Friday, May 1. Homework submitted on Saturday will not be accepted. Please do not submit the note pages, only submit the homework pages.</w:t>
      </w:r>
    </w:p>
    <w:p w14:paraId="0EF2845A"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b/>
          <w:bCs/>
          <w:i/>
          <w:iCs/>
          <w:color w:val="201F1E"/>
        </w:rPr>
        <w:t> </w:t>
      </w:r>
    </w:p>
    <w:p w14:paraId="08CC302A"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b/>
          <w:bCs/>
          <w:i/>
          <w:iCs/>
          <w:color w:val="201F1E"/>
        </w:rPr>
        <w:t>Here is the video link for the lesson: </w:t>
      </w:r>
      <w:hyperlink r:id="rId8" w:tgtFrame="_blank" w:history="1">
        <w:r w:rsidRPr="0065654E">
          <w:rPr>
            <w:rFonts w:ascii="Calibri" w:eastAsia="Times New Roman" w:hAnsi="Calibri" w:cs="Times New Roman"/>
            <w:color w:val="954F72"/>
            <w:u w:val="single"/>
            <w:bdr w:val="none" w:sz="0" w:space="0" w:color="auto" w:frame="1"/>
          </w:rPr>
          <w:t>https://cobbk12org-my.sharepoint.com/:v:/g/personal/john_white_cobbk12_org/EUr-JR64xCtBpvhn5HYGAPoBpAg88mNEXV33fIygE1cZYA?e=fFuP7J</w:t>
        </w:r>
      </w:hyperlink>
    </w:p>
    <w:p w14:paraId="1C6068F7"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 </w:t>
      </w:r>
    </w:p>
    <w:p w14:paraId="6E6270E6" w14:textId="6F76A77A"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  </w:t>
      </w:r>
    </w:p>
    <w:p w14:paraId="519225A9"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Here is an additional video as well that shows how to do it by hand:</w:t>
      </w:r>
    </w:p>
    <w:p w14:paraId="6EBB92D8"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hyperlink r:id="rId9" w:anchor="id=3&amp;vid=a5fac3b65124a965f48d8d7d8c919342&amp;action=click" w:tgtFrame="_blank" w:history="1">
        <w:r w:rsidRPr="0065654E">
          <w:rPr>
            <w:rFonts w:ascii="Calibri" w:eastAsia="Times New Roman" w:hAnsi="Calibri" w:cs="Times New Roman"/>
            <w:color w:val="954F72"/>
            <w:u w:val="single"/>
            <w:bdr w:val="none" w:sz="0" w:space="0" w:color="auto" w:frame="1"/>
          </w:rPr>
          <w:t>https://video.search.yahoo.com/search/video?fr=yfp-t-m&amp;p=box+and+whisker+plot+video#id=3&amp;vid=a5fac3b65124a965f48d8d7d8c919342&amp;action=click</w:t>
        </w:r>
      </w:hyperlink>
    </w:p>
    <w:p w14:paraId="2CFD4921"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b/>
          <w:bCs/>
          <w:i/>
          <w:iCs/>
          <w:color w:val="201F1E"/>
          <w:sz w:val="24"/>
          <w:szCs w:val="24"/>
          <w:u w:val="single"/>
          <w:bdr w:val="none" w:sz="0" w:space="0" w:color="auto" w:frame="1"/>
        </w:rPr>
        <w:t>Maximum value</w:t>
      </w:r>
      <w:r w:rsidRPr="0065654E">
        <w:rPr>
          <w:rFonts w:ascii="Times New Roman" w:eastAsia="Times New Roman" w:hAnsi="Times New Roman" w:cs="Times New Roman"/>
          <w:color w:val="201F1E"/>
          <w:sz w:val="24"/>
          <w:szCs w:val="24"/>
          <w:bdr w:val="none" w:sz="0" w:space="0" w:color="auto" w:frame="1"/>
        </w:rPr>
        <w:t> is the biggest value of the data set</w:t>
      </w:r>
    </w:p>
    <w:p w14:paraId="0BEB36C1"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 </w:t>
      </w:r>
    </w:p>
    <w:p w14:paraId="59A053B1"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b/>
          <w:bCs/>
          <w:i/>
          <w:iCs/>
          <w:color w:val="201F1E"/>
          <w:sz w:val="24"/>
          <w:szCs w:val="24"/>
          <w:u w:val="single"/>
          <w:bdr w:val="none" w:sz="0" w:space="0" w:color="auto" w:frame="1"/>
        </w:rPr>
        <w:t>Minimum value</w:t>
      </w:r>
      <w:r w:rsidRPr="0065654E">
        <w:rPr>
          <w:rFonts w:ascii="Times New Roman" w:eastAsia="Times New Roman" w:hAnsi="Times New Roman" w:cs="Times New Roman"/>
          <w:color w:val="201F1E"/>
          <w:sz w:val="24"/>
          <w:szCs w:val="24"/>
          <w:bdr w:val="none" w:sz="0" w:space="0" w:color="auto" w:frame="1"/>
        </w:rPr>
        <w:t> is the smallest value of the data set</w:t>
      </w:r>
    </w:p>
    <w:p w14:paraId="76B79560"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 </w:t>
      </w:r>
    </w:p>
    <w:p w14:paraId="7BEA692D"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The median divides the data set into two halves. The </w:t>
      </w:r>
      <w:r w:rsidRPr="0065654E">
        <w:rPr>
          <w:rFonts w:ascii="Times New Roman" w:eastAsia="Times New Roman" w:hAnsi="Times New Roman" w:cs="Times New Roman"/>
          <w:b/>
          <w:bCs/>
          <w:i/>
          <w:iCs/>
          <w:color w:val="201F1E"/>
          <w:sz w:val="24"/>
          <w:szCs w:val="24"/>
          <w:u w:val="single"/>
          <w:bdr w:val="none" w:sz="0" w:space="0" w:color="auto" w:frame="1"/>
        </w:rPr>
        <w:t xml:space="preserve">lower </w:t>
      </w:r>
      <w:proofErr w:type="gramStart"/>
      <w:r w:rsidRPr="0065654E">
        <w:rPr>
          <w:rFonts w:ascii="Times New Roman" w:eastAsia="Times New Roman" w:hAnsi="Times New Roman" w:cs="Times New Roman"/>
          <w:b/>
          <w:bCs/>
          <w:i/>
          <w:iCs/>
          <w:color w:val="201F1E"/>
          <w:sz w:val="24"/>
          <w:szCs w:val="24"/>
          <w:u w:val="single"/>
          <w:bdr w:val="none" w:sz="0" w:space="0" w:color="auto" w:frame="1"/>
        </w:rPr>
        <w:t>quartile</w:t>
      </w:r>
      <w:r w:rsidRPr="0065654E">
        <w:rPr>
          <w:rFonts w:ascii="Times New Roman" w:eastAsia="Times New Roman" w:hAnsi="Times New Roman" w:cs="Times New Roman"/>
          <w:color w:val="201F1E"/>
          <w:sz w:val="24"/>
          <w:szCs w:val="24"/>
          <w:bdr w:val="none" w:sz="0" w:space="0" w:color="auto" w:frame="1"/>
        </w:rPr>
        <w:t>(</w:t>
      </w:r>
      <w:proofErr w:type="gramEnd"/>
      <w:r w:rsidRPr="0065654E">
        <w:rPr>
          <w:rFonts w:ascii="Times New Roman" w:eastAsia="Times New Roman" w:hAnsi="Times New Roman" w:cs="Times New Roman"/>
          <w:color w:val="201F1E"/>
          <w:sz w:val="24"/>
          <w:szCs w:val="24"/>
          <w:bdr w:val="none" w:sz="0" w:space="0" w:color="auto" w:frame="1"/>
        </w:rPr>
        <w:t>designated by </w:t>
      </w:r>
      <w:r w:rsidRPr="0065654E">
        <w:rPr>
          <w:rFonts w:ascii="Times New Roman" w:eastAsia="Times New Roman" w:hAnsi="Times New Roman" w:cs="Times New Roman"/>
          <w:b/>
          <w:bCs/>
          <w:i/>
          <w:iCs/>
          <w:color w:val="201F1E"/>
          <w:sz w:val="24"/>
          <w:szCs w:val="24"/>
          <w:bdr w:val="none" w:sz="0" w:space="0" w:color="auto" w:frame="1"/>
        </w:rPr>
        <w:t>Q1</w:t>
      </w:r>
      <w:r w:rsidRPr="0065654E">
        <w:rPr>
          <w:rFonts w:ascii="Times New Roman" w:eastAsia="Times New Roman" w:hAnsi="Times New Roman" w:cs="Times New Roman"/>
          <w:color w:val="201F1E"/>
          <w:sz w:val="24"/>
          <w:szCs w:val="24"/>
          <w:bdr w:val="none" w:sz="0" w:space="0" w:color="auto" w:frame="1"/>
        </w:rPr>
        <w:t>) is the </w:t>
      </w:r>
      <w:r w:rsidRPr="0065654E">
        <w:rPr>
          <w:rFonts w:ascii="Times New Roman" w:eastAsia="Times New Roman" w:hAnsi="Times New Roman" w:cs="Times New Roman"/>
          <w:b/>
          <w:bCs/>
          <w:i/>
          <w:iCs/>
          <w:color w:val="201F1E"/>
          <w:sz w:val="24"/>
          <w:szCs w:val="24"/>
          <w:bdr w:val="none" w:sz="0" w:space="0" w:color="auto" w:frame="1"/>
        </w:rPr>
        <w:t>median of the lower half of data</w:t>
      </w:r>
      <w:r w:rsidRPr="0065654E">
        <w:rPr>
          <w:rFonts w:ascii="Times New Roman" w:eastAsia="Times New Roman" w:hAnsi="Times New Roman" w:cs="Times New Roman"/>
          <w:color w:val="201F1E"/>
          <w:sz w:val="24"/>
          <w:szCs w:val="24"/>
          <w:bdr w:val="none" w:sz="0" w:space="0" w:color="auto" w:frame="1"/>
        </w:rPr>
        <w:t>, and the </w:t>
      </w:r>
      <w:r w:rsidRPr="0065654E">
        <w:rPr>
          <w:rFonts w:ascii="Times New Roman" w:eastAsia="Times New Roman" w:hAnsi="Times New Roman" w:cs="Times New Roman"/>
          <w:b/>
          <w:bCs/>
          <w:i/>
          <w:iCs/>
          <w:color w:val="201F1E"/>
          <w:sz w:val="24"/>
          <w:szCs w:val="24"/>
          <w:u w:val="single"/>
          <w:bdr w:val="none" w:sz="0" w:space="0" w:color="auto" w:frame="1"/>
        </w:rPr>
        <w:t>upper quartile </w:t>
      </w:r>
      <w:r w:rsidRPr="0065654E">
        <w:rPr>
          <w:rFonts w:ascii="Times New Roman" w:eastAsia="Times New Roman" w:hAnsi="Times New Roman" w:cs="Times New Roman"/>
          <w:color w:val="201F1E"/>
          <w:sz w:val="24"/>
          <w:szCs w:val="24"/>
          <w:bdr w:val="none" w:sz="0" w:space="0" w:color="auto" w:frame="1"/>
        </w:rPr>
        <w:t>(designated by </w:t>
      </w:r>
      <w:r w:rsidRPr="0065654E">
        <w:rPr>
          <w:rFonts w:ascii="Times New Roman" w:eastAsia="Times New Roman" w:hAnsi="Times New Roman" w:cs="Times New Roman"/>
          <w:b/>
          <w:bCs/>
          <w:i/>
          <w:iCs/>
          <w:color w:val="201F1E"/>
          <w:sz w:val="24"/>
          <w:szCs w:val="24"/>
          <w:bdr w:val="none" w:sz="0" w:space="0" w:color="auto" w:frame="1"/>
        </w:rPr>
        <w:t>Q3</w:t>
      </w:r>
      <w:r w:rsidRPr="0065654E">
        <w:rPr>
          <w:rFonts w:ascii="Times New Roman" w:eastAsia="Times New Roman" w:hAnsi="Times New Roman" w:cs="Times New Roman"/>
          <w:color w:val="201F1E"/>
          <w:sz w:val="24"/>
          <w:szCs w:val="24"/>
          <w:bdr w:val="none" w:sz="0" w:space="0" w:color="auto" w:frame="1"/>
        </w:rPr>
        <w:t>) is the </w:t>
      </w:r>
      <w:r w:rsidRPr="0065654E">
        <w:rPr>
          <w:rFonts w:ascii="Times New Roman" w:eastAsia="Times New Roman" w:hAnsi="Times New Roman" w:cs="Times New Roman"/>
          <w:b/>
          <w:bCs/>
          <w:i/>
          <w:iCs/>
          <w:color w:val="201F1E"/>
          <w:sz w:val="24"/>
          <w:szCs w:val="24"/>
          <w:bdr w:val="none" w:sz="0" w:space="0" w:color="auto" w:frame="1"/>
        </w:rPr>
        <w:t>median of the upper half of the data</w:t>
      </w:r>
      <w:r w:rsidRPr="0065654E">
        <w:rPr>
          <w:rFonts w:ascii="Times New Roman" w:eastAsia="Times New Roman" w:hAnsi="Times New Roman" w:cs="Times New Roman"/>
          <w:color w:val="201F1E"/>
          <w:sz w:val="24"/>
          <w:szCs w:val="24"/>
          <w:bdr w:val="none" w:sz="0" w:space="0" w:color="auto" w:frame="1"/>
        </w:rPr>
        <w:t>. The </w:t>
      </w:r>
      <w:r w:rsidRPr="0065654E">
        <w:rPr>
          <w:rFonts w:ascii="Times New Roman" w:eastAsia="Times New Roman" w:hAnsi="Times New Roman" w:cs="Times New Roman"/>
          <w:b/>
          <w:bCs/>
          <w:i/>
          <w:iCs/>
          <w:color w:val="201F1E"/>
          <w:sz w:val="24"/>
          <w:szCs w:val="24"/>
          <w:u w:val="single"/>
          <w:bdr w:val="none" w:sz="0" w:space="0" w:color="auto" w:frame="1"/>
        </w:rPr>
        <w:t>interquartile range </w:t>
      </w:r>
      <w:r w:rsidRPr="0065654E">
        <w:rPr>
          <w:rFonts w:ascii="Times New Roman" w:eastAsia="Times New Roman" w:hAnsi="Times New Roman" w:cs="Times New Roman"/>
          <w:color w:val="201F1E"/>
          <w:sz w:val="24"/>
          <w:szCs w:val="24"/>
          <w:bdr w:val="none" w:sz="0" w:space="0" w:color="auto" w:frame="1"/>
        </w:rPr>
        <w:t>is found by calculating the following: </w:t>
      </w:r>
      <w:r w:rsidRPr="0065654E">
        <w:rPr>
          <w:rFonts w:ascii="Times New Roman" w:eastAsia="Times New Roman" w:hAnsi="Times New Roman" w:cs="Times New Roman"/>
          <w:b/>
          <w:bCs/>
          <w:i/>
          <w:iCs/>
          <w:color w:val="201F1E"/>
          <w:sz w:val="24"/>
          <w:szCs w:val="24"/>
          <w:bdr w:val="none" w:sz="0" w:space="0" w:color="auto" w:frame="1"/>
        </w:rPr>
        <w:t>Q3 - Q1</w:t>
      </w:r>
      <w:r w:rsidRPr="0065654E">
        <w:rPr>
          <w:rFonts w:ascii="Times New Roman" w:eastAsia="Times New Roman" w:hAnsi="Times New Roman" w:cs="Times New Roman"/>
          <w:color w:val="201F1E"/>
          <w:sz w:val="24"/>
          <w:szCs w:val="24"/>
          <w:bdr w:val="none" w:sz="0" w:space="0" w:color="auto" w:frame="1"/>
        </w:rPr>
        <w:t>. The interquartile range shows the </w:t>
      </w:r>
      <w:r w:rsidRPr="0065654E">
        <w:rPr>
          <w:rFonts w:ascii="Times New Roman" w:eastAsia="Times New Roman" w:hAnsi="Times New Roman" w:cs="Times New Roman"/>
          <w:b/>
          <w:bCs/>
          <w:i/>
          <w:iCs/>
          <w:color w:val="201F1E"/>
          <w:sz w:val="24"/>
          <w:szCs w:val="24"/>
          <w:u w:val="single"/>
          <w:bdr w:val="none" w:sz="0" w:space="0" w:color="auto" w:frame="1"/>
        </w:rPr>
        <w:t>spread</w:t>
      </w:r>
      <w:r w:rsidRPr="0065654E">
        <w:rPr>
          <w:rFonts w:ascii="Times New Roman" w:eastAsia="Times New Roman" w:hAnsi="Times New Roman" w:cs="Times New Roman"/>
          <w:color w:val="201F1E"/>
          <w:sz w:val="24"/>
          <w:szCs w:val="24"/>
          <w:bdr w:val="none" w:sz="0" w:space="0" w:color="auto" w:frame="1"/>
        </w:rPr>
        <w:t> of the data</w:t>
      </w:r>
    </w:p>
    <w:p w14:paraId="6AD1D35D"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 </w:t>
      </w:r>
    </w:p>
    <w:p w14:paraId="0EA685E8"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Sometimes a graph of the data can be more informative. One type of statistical graph is a </w:t>
      </w:r>
      <w:r w:rsidRPr="0065654E">
        <w:rPr>
          <w:rFonts w:ascii="Times New Roman" w:eastAsia="Times New Roman" w:hAnsi="Times New Roman" w:cs="Times New Roman"/>
          <w:b/>
          <w:bCs/>
          <w:i/>
          <w:iCs/>
          <w:color w:val="201F1E"/>
          <w:sz w:val="24"/>
          <w:szCs w:val="24"/>
          <w:u w:val="single"/>
          <w:bdr w:val="none" w:sz="0" w:space="0" w:color="auto" w:frame="1"/>
        </w:rPr>
        <w:t>box-and-whisker plot</w:t>
      </w:r>
      <w:r w:rsidRPr="0065654E">
        <w:rPr>
          <w:rFonts w:ascii="Times New Roman" w:eastAsia="Times New Roman" w:hAnsi="Times New Roman" w:cs="Times New Roman"/>
          <w:color w:val="201F1E"/>
          <w:sz w:val="24"/>
          <w:szCs w:val="24"/>
          <w:bdr w:val="none" w:sz="0" w:space="0" w:color="auto" w:frame="1"/>
        </w:rPr>
        <w:t>. The "box" encloses the middle half of the data set and the "whiskers" extend to the minimum and maximum data values. The left end of the box is represented by Q1, the middle part of the box is represented by the median, the right side of the box is represented by Q3. The left whisker is represented by the minimum value, and the right whisker is represented by the maximum value.</w:t>
      </w:r>
    </w:p>
    <w:p w14:paraId="256BD725"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Use the following steps to draw box-and whisker plots:</w:t>
      </w:r>
    </w:p>
    <w:p w14:paraId="35297352" w14:textId="77777777" w:rsidR="0065654E" w:rsidRPr="0065654E" w:rsidRDefault="0065654E" w:rsidP="0065654E">
      <w:pPr>
        <w:numPr>
          <w:ilvl w:val="0"/>
          <w:numId w:val="3"/>
        </w:numPr>
        <w:shd w:val="clear" w:color="auto" w:fill="FFFFFF"/>
        <w:spacing w:after="0" w:line="240" w:lineRule="auto"/>
        <w:rPr>
          <w:rFonts w:ascii="Calibri" w:eastAsia="Times New Roman" w:hAnsi="Calibri" w:cs="Segoe UI"/>
          <w:color w:val="201F1E"/>
        </w:rPr>
      </w:pPr>
      <w:r w:rsidRPr="0065654E">
        <w:rPr>
          <w:rFonts w:ascii="Times New Roman" w:eastAsia="Times New Roman" w:hAnsi="Times New Roman" w:cs="Times New Roman"/>
          <w:color w:val="201F1E"/>
          <w:sz w:val="24"/>
          <w:szCs w:val="24"/>
          <w:bdr w:val="none" w:sz="0" w:space="0" w:color="auto" w:frame="1"/>
        </w:rPr>
        <w:t>Order the data from the least to greatest.</w:t>
      </w:r>
    </w:p>
    <w:p w14:paraId="1239D234" w14:textId="77777777" w:rsidR="0065654E" w:rsidRPr="0065654E" w:rsidRDefault="0065654E" w:rsidP="0065654E">
      <w:pPr>
        <w:numPr>
          <w:ilvl w:val="0"/>
          <w:numId w:val="3"/>
        </w:numPr>
        <w:shd w:val="clear" w:color="auto" w:fill="FFFFFF"/>
        <w:spacing w:after="0" w:line="240" w:lineRule="auto"/>
        <w:rPr>
          <w:rFonts w:ascii="Calibri" w:eastAsia="Times New Roman" w:hAnsi="Calibri" w:cs="Segoe UI"/>
          <w:color w:val="201F1E"/>
        </w:rPr>
      </w:pPr>
      <w:r w:rsidRPr="0065654E">
        <w:rPr>
          <w:rFonts w:ascii="Times New Roman" w:eastAsia="Times New Roman" w:hAnsi="Times New Roman" w:cs="Times New Roman"/>
          <w:color w:val="201F1E"/>
          <w:sz w:val="24"/>
          <w:szCs w:val="24"/>
          <w:bdr w:val="none" w:sz="0" w:space="0" w:color="auto" w:frame="1"/>
        </w:rPr>
        <w:t>Find the minimum and maximum values.</w:t>
      </w:r>
    </w:p>
    <w:p w14:paraId="4F41DE52" w14:textId="77777777" w:rsidR="0065654E" w:rsidRPr="0065654E" w:rsidRDefault="0065654E" w:rsidP="0065654E">
      <w:pPr>
        <w:numPr>
          <w:ilvl w:val="0"/>
          <w:numId w:val="3"/>
        </w:numPr>
        <w:shd w:val="clear" w:color="auto" w:fill="FFFFFF"/>
        <w:spacing w:after="0" w:line="240" w:lineRule="auto"/>
        <w:rPr>
          <w:rFonts w:ascii="Calibri" w:eastAsia="Times New Roman" w:hAnsi="Calibri" w:cs="Segoe UI"/>
          <w:color w:val="201F1E"/>
        </w:rPr>
      </w:pPr>
      <w:r w:rsidRPr="0065654E">
        <w:rPr>
          <w:rFonts w:ascii="Times New Roman" w:eastAsia="Times New Roman" w:hAnsi="Times New Roman" w:cs="Times New Roman"/>
          <w:color w:val="201F1E"/>
          <w:sz w:val="24"/>
          <w:szCs w:val="24"/>
          <w:bdr w:val="none" w:sz="0" w:space="0" w:color="auto" w:frame="1"/>
        </w:rPr>
        <w:t>Find the median.</w:t>
      </w:r>
    </w:p>
    <w:p w14:paraId="2CFAC9EE" w14:textId="77777777" w:rsidR="0065654E" w:rsidRPr="0065654E" w:rsidRDefault="0065654E" w:rsidP="0065654E">
      <w:pPr>
        <w:numPr>
          <w:ilvl w:val="0"/>
          <w:numId w:val="3"/>
        </w:numPr>
        <w:shd w:val="clear" w:color="auto" w:fill="FFFFFF"/>
        <w:spacing w:after="0" w:line="240" w:lineRule="auto"/>
        <w:rPr>
          <w:rFonts w:ascii="Calibri" w:eastAsia="Times New Roman" w:hAnsi="Calibri" w:cs="Segoe UI"/>
          <w:color w:val="201F1E"/>
        </w:rPr>
      </w:pPr>
      <w:r w:rsidRPr="0065654E">
        <w:rPr>
          <w:rFonts w:ascii="Times New Roman" w:eastAsia="Times New Roman" w:hAnsi="Times New Roman" w:cs="Times New Roman"/>
          <w:color w:val="201F1E"/>
          <w:sz w:val="24"/>
          <w:szCs w:val="24"/>
          <w:bdr w:val="none" w:sz="0" w:space="0" w:color="auto" w:frame="1"/>
        </w:rPr>
        <w:t>Find the lower and upper quartiles.</w:t>
      </w:r>
    </w:p>
    <w:p w14:paraId="2C2176A5" w14:textId="77777777" w:rsidR="0065654E" w:rsidRPr="0065654E" w:rsidRDefault="0065654E" w:rsidP="0065654E">
      <w:pPr>
        <w:numPr>
          <w:ilvl w:val="0"/>
          <w:numId w:val="3"/>
        </w:numPr>
        <w:shd w:val="clear" w:color="auto" w:fill="FFFFFF"/>
        <w:spacing w:after="0" w:line="240" w:lineRule="auto"/>
        <w:rPr>
          <w:rFonts w:ascii="Calibri" w:eastAsia="Times New Roman" w:hAnsi="Calibri" w:cs="Segoe UI"/>
          <w:color w:val="201F1E"/>
        </w:rPr>
      </w:pPr>
      <w:r w:rsidRPr="0065654E">
        <w:rPr>
          <w:rFonts w:ascii="Times New Roman" w:eastAsia="Times New Roman" w:hAnsi="Times New Roman" w:cs="Times New Roman"/>
          <w:color w:val="201F1E"/>
          <w:sz w:val="24"/>
          <w:szCs w:val="24"/>
          <w:bdr w:val="none" w:sz="0" w:space="0" w:color="auto" w:frame="1"/>
        </w:rPr>
        <w:t>Begin the number line with one value below the minimum value and end the number line with one value above the biggest number.</w:t>
      </w:r>
    </w:p>
    <w:p w14:paraId="1AD160D9" w14:textId="77777777" w:rsidR="0065654E" w:rsidRPr="0065654E" w:rsidRDefault="0065654E" w:rsidP="0065654E">
      <w:pPr>
        <w:numPr>
          <w:ilvl w:val="0"/>
          <w:numId w:val="3"/>
        </w:numPr>
        <w:shd w:val="clear" w:color="auto" w:fill="FFFFFF"/>
        <w:spacing w:after="0" w:line="240" w:lineRule="auto"/>
        <w:rPr>
          <w:rFonts w:ascii="Calibri" w:eastAsia="Times New Roman" w:hAnsi="Calibri" w:cs="Segoe UI"/>
          <w:color w:val="201F1E"/>
        </w:rPr>
      </w:pPr>
      <w:r w:rsidRPr="0065654E">
        <w:rPr>
          <w:rFonts w:ascii="Times New Roman" w:eastAsia="Times New Roman" w:hAnsi="Times New Roman" w:cs="Times New Roman"/>
          <w:color w:val="201F1E"/>
          <w:sz w:val="24"/>
          <w:szCs w:val="24"/>
          <w:bdr w:val="none" w:sz="0" w:space="0" w:color="auto" w:frame="1"/>
        </w:rPr>
        <w:t>Plot the </w:t>
      </w:r>
      <w:r w:rsidRPr="0065654E">
        <w:rPr>
          <w:rFonts w:ascii="Times New Roman" w:eastAsia="Times New Roman" w:hAnsi="Times New Roman" w:cs="Times New Roman"/>
          <w:b/>
          <w:bCs/>
          <w:i/>
          <w:iCs/>
          <w:color w:val="201F1E"/>
          <w:sz w:val="24"/>
          <w:szCs w:val="24"/>
          <w:u w:val="single"/>
          <w:bdr w:val="none" w:sz="0" w:space="0" w:color="auto" w:frame="1"/>
        </w:rPr>
        <w:t>five-number summary </w:t>
      </w:r>
      <w:r w:rsidRPr="0065654E">
        <w:rPr>
          <w:rFonts w:ascii="Times New Roman" w:eastAsia="Times New Roman" w:hAnsi="Times New Roman" w:cs="Times New Roman"/>
          <w:color w:val="201F1E"/>
          <w:sz w:val="24"/>
          <w:szCs w:val="24"/>
          <w:bdr w:val="none" w:sz="0" w:space="0" w:color="auto" w:frame="1"/>
        </w:rPr>
        <w:t>which is the following: Minimum, Lower Quartile (Q1), Median, Upper Quartile (Q3), Maximum. Use a vertical line for each of these values.</w:t>
      </w:r>
    </w:p>
    <w:p w14:paraId="6D7D348E" w14:textId="77777777" w:rsidR="0065654E" w:rsidRPr="0065654E" w:rsidRDefault="0065654E" w:rsidP="0065654E">
      <w:pPr>
        <w:numPr>
          <w:ilvl w:val="0"/>
          <w:numId w:val="3"/>
        </w:numPr>
        <w:shd w:val="clear" w:color="auto" w:fill="FFFFFF"/>
        <w:spacing w:after="0" w:line="240" w:lineRule="auto"/>
        <w:rPr>
          <w:rFonts w:ascii="Calibri" w:eastAsia="Times New Roman" w:hAnsi="Calibri" w:cs="Segoe UI"/>
          <w:color w:val="201F1E"/>
        </w:rPr>
      </w:pPr>
      <w:r w:rsidRPr="0065654E">
        <w:rPr>
          <w:rFonts w:ascii="Times New Roman" w:eastAsia="Times New Roman" w:hAnsi="Times New Roman" w:cs="Times New Roman"/>
          <w:color w:val="201F1E"/>
          <w:sz w:val="24"/>
          <w:szCs w:val="24"/>
          <w:bdr w:val="none" w:sz="0" w:space="0" w:color="auto" w:frame="1"/>
        </w:rPr>
        <w:t>Draw the box around the middle three vertical lines (Q1, Median, Q3) and then extend the whiskers to the minimum and maximum values.</w:t>
      </w:r>
    </w:p>
    <w:p w14:paraId="77560F9D"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 </w:t>
      </w:r>
    </w:p>
    <w:p w14:paraId="3BA1E6C2"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 </w:t>
      </w:r>
    </w:p>
    <w:p w14:paraId="4D1E6988"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 </w:t>
      </w:r>
    </w:p>
    <w:p w14:paraId="22C36412"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t> </w:t>
      </w:r>
    </w:p>
    <w:p w14:paraId="3CE2BBF7"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color w:val="201F1E"/>
          <w:sz w:val="24"/>
          <w:szCs w:val="24"/>
          <w:bdr w:val="none" w:sz="0" w:space="0" w:color="auto" w:frame="1"/>
        </w:rPr>
        <w:lastRenderedPageBreak/>
        <w:t> </w:t>
      </w:r>
    </w:p>
    <w:p w14:paraId="6151B9C3" w14:textId="77777777" w:rsidR="0065654E" w:rsidRPr="0065654E" w:rsidRDefault="0065654E" w:rsidP="0065654E">
      <w:pPr>
        <w:numPr>
          <w:ilvl w:val="0"/>
          <w:numId w:val="4"/>
        </w:numPr>
        <w:shd w:val="clear" w:color="auto" w:fill="FFFFFF"/>
        <w:spacing w:beforeAutospacing="1" w:after="0" w:afterAutospacing="1" w:line="240" w:lineRule="auto"/>
        <w:rPr>
          <w:rFonts w:ascii="Segoe UI" w:eastAsia="Times New Roman" w:hAnsi="Segoe UI" w:cs="Segoe UI"/>
          <w:color w:val="201F1E"/>
          <w:sz w:val="23"/>
          <w:szCs w:val="23"/>
        </w:rPr>
      </w:pPr>
      <w:r w:rsidRPr="0065654E">
        <w:rPr>
          <w:rFonts w:ascii="Segoe UI" w:eastAsia="Times New Roman" w:hAnsi="Segoe UI" w:cs="Segoe UI"/>
          <w:b/>
          <w:bCs/>
          <w:i/>
          <w:iCs/>
          <w:color w:val="201F1E"/>
          <w:sz w:val="23"/>
          <w:szCs w:val="23"/>
        </w:rPr>
        <w:t>Lower quartile, median, and upper quartile represent 50% of the data. If analyzing a box and whisker plot:</w:t>
      </w:r>
    </w:p>
    <w:p w14:paraId="17504F2D" w14:textId="77777777" w:rsidR="0065654E" w:rsidRPr="0065654E" w:rsidRDefault="0065654E" w:rsidP="0065654E">
      <w:pPr>
        <w:shd w:val="clear" w:color="auto" w:fill="FFFFFF"/>
        <w:spacing w:after="0" w:line="233" w:lineRule="atLeast"/>
        <w:ind w:left="720"/>
        <w:rPr>
          <w:rFonts w:ascii="Calibri" w:eastAsia="Times New Roman" w:hAnsi="Calibri" w:cs="Times New Roman"/>
          <w:color w:val="201F1E"/>
        </w:rPr>
      </w:pPr>
      <w:r w:rsidRPr="0065654E">
        <w:rPr>
          <w:rFonts w:ascii="Calibri" w:eastAsia="Times New Roman" w:hAnsi="Calibri" w:cs="Times New Roman"/>
          <w:color w:val="201F1E"/>
          <w:bdr w:val="none" w:sz="0" w:space="0" w:color="auto" w:frame="1"/>
        </w:rPr>
        <w:t> </w:t>
      </w:r>
      <w:bookmarkStart w:id="0" w:name="_GoBack"/>
      <w:bookmarkEnd w:id="0"/>
    </w:p>
    <w:p w14:paraId="7EFA22F2" w14:textId="77777777" w:rsidR="0065654E" w:rsidRPr="0065654E" w:rsidRDefault="0065654E" w:rsidP="0065654E">
      <w:pPr>
        <w:numPr>
          <w:ilvl w:val="0"/>
          <w:numId w:val="5"/>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5654E">
        <w:rPr>
          <w:rFonts w:ascii="Segoe UI" w:eastAsia="Times New Roman" w:hAnsi="Segoe UI" w:cs="Segoe UI"/>
          <w:b/>
          <w:bCs/>
          <w:i/>
          <w:iCs/>
          <w:color w:val="201F1E"/>
          <w:sz w:val="23"/>
          <w:szCs w:val="23"/>
        </w:rPr>
        <w:t>The left edge of the box represents Q1 or the lower quartile.</w:t>
      </w:r>
    </w:p>
    <w:p w14:paraId="5D1BA78E" w14:textId="77777777" w:rsidR="0065654E" w:rsidRPr="0065654E" w:rsidRDefault="0065654E" w:rsidP="0065654E">
      <w:pPr>
        <w:shd w:val="clear" w:color="auto" w:fill="FFFFFF"/>
        <w:spacing w:before="100" w:beforeAutospacing="1" w:after="100" w:afterAutospacing="1" w:line="240" w:lineRule="auto"/>
        <w:ind w:left="360"/>
        <w:rPr>
          <w:rFonts w:ascii="Segoe UI" w:eastAsia="Times New Roman" w:hAnsi="Segoe UI" w:cs="Segoe UI"/>
          <w:color w:val="201F1E"/>
          <w:sz w:val="23"/>
          <w:szCs w:val="23"/>
        </w:rPr>
      </w:pPr>
      <w:r w:rsidRPr="0065654E">
        <w:rPr>
          <w:rFonts w:ascii="Segoe UI" w:eastAsia="Times New Roman" w:hAnsi="Segoe UI" w:cs="Segoe UI"/>
          <w:color w:val="201F1E"/>
          <w:sz w:val="23"/>
          <w:szCs w:val="23"/>
        </w:rPr>
        <w:t> </w:t>
      </w:r>
    </w:p>
    <w:p w14:paraId="08F7E65B" w14:textId="77777777" w:rsidR="0065654E" w:rsidRPr="0065654E" w:rsidRDefault="0065654E" w:rsidP="0065654E">
      <w:pPr>
        <w:numPr>
          <w:ilvl w:val="0"/>
          <w:numId w:val="6"/>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5654E">
        <w:rPr>
          <w:rFonts w:ascii="Segoe UI" w:eastAsia="Times New Roman" w:hAnsi="Segoe UI" w:cs="Segoe UI"/>
          <w:b/>
          <w:bCs/>
          <w:i/>
          <w:iCs/>
          <w:color w:val="201F1E"/>
          <w:sz w:val="23"/>
          <w:szCs w:val="23"/>
        </w:rPr>
        <w:t>The right edge of the box represents Q3 or the upper quartile.</w:t>
      </w:r>
    </w:p>
    <w:p w14:paraId="294CD686" w14:textId="77777777" w:rsidR="0065654E" w:rsidRPr="0065654E" w:rsidRDefault="0065654E" w:rsidP="0065654E">
      <w:pPr>
        <w:shd w:val="clear" w:color="auto" w:fill="FFFFFF"/>
        <w:spacing w:before="100" w:beforeAutospacing="1" w:after="100" w:afterAutospacing="1" w:line="240" w:lineRule="auto"/>
        <w:ind w:left="360"/>
        <w:rPr>
          <w:rFonts w:ascii="Segoe UI" w:eastAsia="Times New Roman" w:hAnsi="Segoe UI" w:cs="Segoe UI"/>
          <w:color w:val="201F1E"/>
          <w:sz w:val="23"/>
          <w:szCs w:val="23"/>
        </w:rPr>
      </w:pPr>
      <w:r w:rsidRPr="0065654E">
        <w:rPr>
          <w:rFonts w:ascii="Segoe UI" w:eastAsia="Times New Roman" w:hAnsi="Segoe UI" w:cs="Segoe UI"/>
          <w:color w:val="201F1E"/>
          <w:sz w:val="23"/>
          <w:szCs w:val="23"/>
        </w:rPr>
        <w:t> </w:t>
      </w:r>
    </w:p>
    <w:p w14:paraId="03CEA5A1" w14:textId="77777777" w:rsidR="0065654E" w:rsidRPr="0065654E" w:rsidRDefault="0065654E" w:rsidP="0065654E">
      <w:pPr>
        <w:numPr>
          <w:ilvl w:val="0"/>
          <w:numId w:val="7"/>
        </w:numPr>
        <w:shd w:val="clear" w:color="auto" w:fill="FFFFFF"/>
        <w:spacing w:before="100" w:beforeAutospacing="1" w:after="100" w:afterAutospacing="1" w:line="240" w:lineRule="auto"/>
        <w:rPr>
          <w:rFonts w:ascii="Segoe UI" w:eastAsia="Times New Roman" w:hAnsi="Segoe UI" w:cs="Segoe UI"/>
          <w:color w:val="201F1E"/>
          <w:sz w:val="23"/>
          <w:szCs w:val="23"/>
        </w:rPr>
      </w:pPr>
      <w:r w:rsidRPr="0065654E">
        <w:rPr>
          <w:rFonts w:ascii="Segoe UI" w:eastAsia="Times New Roman" w:hAnsi="Segoe UI" w:cs="Segoe UI"/>
          <w:b/>
          <w:bCs/>
          <w:i/>
          <w:iCs/>
          <w:color w:val="201F1E"/>
          <w:sz w:val="23"/>
          <w:szCs w:val="23"/>
        </w:rPr>
        <w:t>If it asks for the 50% values, then it is the left edge of the box and the right edge of the box.</w:t>
      </w:r>
    </w:p>
    <w:p w14:paraId="29B4C7E3" w14:textId="77777777" w:rsidR="0065654E" w:rsidRPr="0065654E" w:rsidRDefault="0065654E" w:rsidP="0065654E">
      <w:pPr>
        <w:shd w:val="clear" w:color="auto" w:fill="FFFFFF"/>
        <w:spacing w:before="100" w:beforeAutospacing="1" w:after="100" w:afterAutospacing="1" w:line="240" w:lineRule="auto"/>
        <w:ind w:left="360"/>
        <w:rPr>
          <w:rFonts w:ascii="Segoe UI" w:eastAsia="Times New Roman" w:hAnsi="Segoe UI" w:cs="Segoe UI"/>
          <w:color w:val="201F1E"/>
          <w:sz w:val="23"/>
          <w:szCs w:val="23"/>
        </w:rPr>
      </w:pPr>
      <w:r w:rsidRPr="0065654E">
        <w:rPr>
          <w:rFonts w:ascii="Segoe UI" w:eastAsia="Times New Roman" w:hAnsi="Segoe UI" w:cs="Segoe UI"/>
          <w:color w:val="201F1E"/>
          <w:sz w:val="23"/>
          <w:szCs w:val="23"/>
        </w:rPr>
        <w:t> </w:t>
      </w:r>
    </w:p>
    <w:p w14:paraId="1765245D" w14:textId="77777777" w:rsidR="0065654E" w:rsidRPr="0065654E" w:rsidRDefault="0065654E" w:rsidP="0065654E">
      <w:pPr>
        <w:numPr>
          <w:ilvl w:val="0"/>
          <w:numId w:val="8"/>
        </w:numPr>
        <w:shd w:val="clear" w:color="auto" w:fill="FFFFFF"/>
        <w:spacing w:beforeAutospacing="1" w:after="0" w:afterAutospacing="1" w:line="240" w:lineRule="auto"/>
        <w:rPr>
          <w:rFonts w:ascii="Segoe UI" w:eastAsia="Times New Roman" w:hAnsi="Segoe UI" w:cs="Segoe UI"/>
          <w:color w:val="201F1E"/>
          <w:sz w:val="23"/>
          <w:szCs w:val="23"/>
        </w:rPr>
      </w:pPr>
      <w:r w:rsidRPr="0065654E">
        <w:rPr>
          <w:rFonts w:ascii="Segoe UI" w:eastAsia="Times New Roman" w:hAnsi="Segoe UI" w:cs="Segoe UI"/>
          <w:b/>
          <w:bCs/>
          <w:i/>
          <w:iCs/>
          <w:color w:val="201F1E"/>
          <w:sz w:val="23"/>
          <w:szCs w:val="23"/>
        </w:rPr>
        <w:t>If it asks for the IQR, then right edge of box - left edge of box.</w:t>
      </w:r>
    </w:p>
    <w:p w14:paraId="1E30AF8C" w14:textId="77777777" w:rsidR="0065654E" w:rsidRPr="0065654E" w:rsidRDefault="0065654E" w:rsidP="0065654E">
      <w:pPr>
        <w:shd w:val="clear" w:color="auto" w:fill="FFFFFF"/>
        <w:spacing w:line="233" w:lineRule="atLeast"/>
        <w:ind w:left="720"/>
        <w:rPr>
          <w:rFonts w:ascii="Calibri" w:eastAsia="Times New Roman" w:hAnsi="Calibri" w:cs="Times New Roman"/>
          <w:color w:val="201F1E"/>
        </w:rPr>
      </w:pPr>
      <w:r w:rsidRPr="0065654E">
        <w:rPr>
          <w:rFonts w:ascii="Calibri" w:eastAsia="Times New Roman" w:hAnsi="Calibri" w:cs="Times New Roman"/>
          <w:color w:val="201F1E"/>
        </w:rPr>
        <w:t> </w:t>
      </w:r>
    </w:p>
    <w:p w14:paraId="4CCB4455"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b/>
          <w:bCs/>
          <w:i/>
          <w:iCs/>
          <w:color w:val="201F1E"/>
          <w:sz w:val="20"/>
          <w:szCs w:val="20"/>
          <w:bdr w:val="none" w:sz="0" w:space="0" w:color="auto" w:frame="1"/>
        </w:rPr>
        <w:t>ALL OF THIS INFORMATION CAN BE DONE ON THE TI-36XPRO BY DOING THE FOLLOWING:</w:t>
      </w:r>
    </w:p>
    <w:p w14:paraId="2D094CBE"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b/>
          <w:bCs/>
          <w:i/>
          <w:iCs/>
          <w:color w:val="201F1E"/>
          <w:sz w:val="20"/>
          <w:szCs w:val="20"/>
          <w:bdr w:val="none" w:sz="0" w:space="0" w:color="auto" w:frame="1"/>
        </w:rPr>
        <w:t>HIT THE DATA BUTTON AND THE FOLLOWING APPEARS:  L1 (</w:t>
      </w:r>
      <w:proofErr w:type="gramStart"/>
      <w:r w:rsidRPr="0065654E">
        <w:rPr>
          <w:rFonts w:ascii="Times New Roman" w:eastAsia="Times New Roman" w:hAnsi="Times New Roman" w:cs="Times New Roman"/>
          <w:b/>
          <w:bCs/>
          <w:i/>
          <w:iCs/>
          <w:color w:val="201F1E"/>
          <w:sz w:val="20"/>
          <w:szCs w:val="20"/>
          <w:bdr w:val="none" w:sz="0" w:space="0" w:color="auto" w:frame="1"/>
        </w:rPr>
        <w:t>1)=</w:t>
      </w:r>
      <w:proofErr w:type="gramEnd"/>
    </w:p>
    <w:p w14:paraId="58D1E306"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b/>
          <w:bCs/>
          <w:i/>
          <w:iCs/>
          <w:color w:val="201F1E"/>
          <w:sz w:val="20"/>
          <w:szCs w:val="20"/>
          <w:bdr w:val="none" w:sz="0" w:space="0" w:color="auto" w:frame="1"/>
        </w:rPr>
        <w:t>This is where you should type in the first number of the data given and then hit enter. Continue to enter each value hitting enter after each number. Once all the data has been entered, then hit: 2</w:t>
      </w:r>
      <w:r w:rsidRPr="0065654E">
        <w:rPr>
          <w:rFonts w:ascii="Times New Roman" w:eastAsia="Times New Roman" w:hAnsi="Times New Roman" w:cs="Times New Roman"/>
          <w:b/>
          <w:bCs/>
          <w:i/>
          <w:iCs/>
          <w:color w:val="201F1E"/>
          <w:sz w:val="20"/>
          <w:szCs w:val="20"/>
          <w:bdr w:val="none" w:sz="0" w:space="0" w:color="auto" w:frame="1"/>
          <w:vertAlign w:val="superscript"/>
        </w:rPr>
        <w:t>ND</w:t>
      </w:r>
      <w:r w:rsidRPr="0065654E">
        <w:rPr>
          <w:rFonts w:ascii="Times New Roman" w:eastAsia="Times New Roman" w:hAnsi="Times New Roman" w:cs="Times New Roman"/>
          <w:b/>
          <w:bCs/>
          <w:i/>
          <w:iCs/>
          <w:color w:val="201F1E"/>
          <w:sz w:val="20"/>
          <w:szCs w:val="20"/>
          <w:bdr w:val="none" w:sz="0" w:space="0" w:color="auto" w:frame="1"/>
        </w:rPr>
        <w:t xml:space="preserve"> DATA AND CHOOSE OPTION 2 WHICH IS 1-VAR STATS. MAKE SURE ON THE DATA ROW THAT L1 IS HIGHLIGHTED AND HIT ENTER; ON THE FRQ ROW, MAKE </w:t>
      </w:r>
      <w:proofErr w:type="gramStart"/>
      <w:r w:rsidRPr="0065654E">
        <w:rPr>
          <w:rFonts w:ascii="Times New Roman" w:eastAsia="Times New Roman" w:hAnsi="Times New Roman" w:cs="Times New Roman"/>
          <w:b/>
          <w:bCs/>
          <w:i/>
          <w:iCs/>
          <w:color w:val="201F1E"/>
          <w:sz w:val="20"/>
          <w:szCs w:val="20"/>
          <w:bdr w:val="none" w:sz="0" w:space="0" w:color="auto" w:frame="1"/>
        </w:rPr>
        <w:t>SURE  ONE</w:t>
      </w:r>
      <w:proofErr w:type="gramEnd"/>
      <w:r w:rsidRPr="0065654E">
        <w:rPr>
          <w:rFonts w:ascii="Times New Roman" w:eastAsia="Times New Roman" w:hAnsi="Times New Roman" w:cs="Times New Roman"/>
          <w:b/>
          <w:bCs/>
          <w:i/>
          <w:iCs/>
          <w:color w:val="201F1E"/>
          <w:sz w:val="20"/>
          <w:szCs w:val="20"/>
          <w:bdr w:val="none" w:sz="0" w:space="0" w:color="auto" w:frame="1"/>
        </w:rPr>
        <w:t xml:space="preserve"> IS HIGHLIGTED AND PRESS ENTER. ONCE CALC IS HIGLIGHTED, PRESS ENTER. THERE WILL BE 9 ITEMS LISTED:</w:t>
      </w:r>
    </w:p>
    <w:p w14:paraId="06FF3A65"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Times New Roman" w:eastAsia="Times New Roman" w:hAnsi="Times New Roman" w:cs="Times New Roman"/>
          <w:b/>
          <w:bCs/>
          <w:i/>
          <w:iCs/>
          <w:color w:val="201F1E"/>
          <w:sz w:val="20"/>
          <w:szCs w:val="20"/>
          <w:bdr w:val="none" w:sz="0" w:space="0" w:color="auto" w:frame="1"/>
        </w:rPr>
        <w:t>N= SHOULD BE THE NUMBER OF ITEMS IN THE DATA GIVEN</w:t>
      </w:r>
    </w:p>
    <w:p w14:paraId="086FE6AC"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 </w:t>
      </w:r>
      <w:proofErr w:type="gramStart"/>
      <w:r w:rsidRPr="0065654E">
        <w:rPr>
          <w:rFonts w:ascii="Calibri" w:eastAsia="Times New Roman" w:hAnsi="Calibri" w:cs="Times New Roman"/>
          <w:b/>
          <w:bCs/>
          <w:color w:val="201F1E"/>
        </w:rPr>
        <w:t>x̄</w:t>
      </w:r>
      <w:r w:rsidRPr="0065654E">
        <w:rPr>
          <w:rFonts w:ascii="Cambria" w:eastAsia="Times New Roman" w:hAnsi="Cambria" w:cs="Times New Roman"/>
          <w:color w:val="000000"/>
          <w:bdr w:val="none" w:sz="0" w:space="0" w:color="auto" w:frame="1"/>
          <w:shd w:val="clear" w:color="auto" w:fill="FFFFF4"/>
        </w:rPr>
        <w:t>  which</w:t>
      </w:r>
      <w:proofErr w:type="gramEnd"/>
      <w:r w:rsidRPr="0065654E">
        <w:rPr>
          <w:rFonts w:ascii="Cambria" w:eastAsia="Times New Roman" w:hAnsi="Cambria" w:cs="Times New Roman"/>
          <w:color w:val="000000"/>
          <w:bdr w:val="none" w:sz="0" w:space="0" w:color="auto" w:frame="1"/>
          <w:shd w:val="clear" w:color="auto" w:fill="FFFFF4"/>
        </w:rPr>
        <w:t xml:space="preserve"> is read </w:t>
      </w:r>
      <w:proofErr w:type="spellStart"/>
      <w:r w:rsidRPr="0065654E">
        <w:rPr>
          <w:rFonts w:ascii="Cambria" w:eastAsia="Times New Roman" w:hAnsi="Cambria" w:cs="Times New Roman"/>
          <w:color w:val="000000"/>
          <w:bdr w:val="none" w:sz="0" w:space="0" w:color="auto" w:frame="1"/>
          <w:shd w:val="clear" w:color="auto" w:fill="FFFFF4"/>
        </w:rPr>
        <w:t>as“x</w:t>
      </w:r>
      <w:proofErr w:type="spellEnd"/>
      <w:r w:rsidRPr="0065654E">
        <w:rPr>
          <w:rFonts w:ascii="Cambria" w:eastAsia="Times New Roman" w:hAnsi="Cambria" w:cs="Times New Roman"/>
          <w:color w:val="000000"/>
          <w:bdr w:val="none" w:sz="0" w:space="0" w:color="auto" w:frame="1"/>
          <w:shd w:val="clear" w:color="auto" w:fill="FFFFF4"/>
        </w:rPr>
        <w:t>-bar”: will be the mean or average</w:t>
      </w:r>
    </w:p>
    <w:p w14:paraId="47F10DE1"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minx = will be the minimum value of the data (lowest number of the data set)</w:t>
      </w:r>
    </w:p>
    <w:p w14:paraId="05AE4FD3"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Q1= will be the median of the lower half of the data</w:t>
      </w:r>
    </w:p>
    <w:p w14:paraId="0B391863"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Med= will be the median of the data (middle number of the data set when all numbers are in order from least to greatest)</w:t>
      </w:r>
    </w:p>
    <w:p w14:paraId="2869536D"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Q3 = will be the median of the upper half of the data</w:t>
      </w:r>
    </w:p>
    <w:p w14:paraId="6BB23EAF"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Max X= will be the maximum value of the data (highest number of the data set)</w:t>
      </w:r>
    </w:p>
    <w:p w14:paraId="301BA15B"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 </w:t>
      </w:r>
    </w:p>
    <w:p w14:paraId="2F09FB8C"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If you do not have the TI 36 XPRO calculator, then put the numbers in order from least to greatest to find the values: </w:t>
      </w:r>
    </w:p>
    <w:p w14:paraId="2D03FB62"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b/>
          <w:bCs/>
          <w:i/>
          <w:iCs/>
          <w:color w:val="000000"/>
          <w:u w:val="single"/>
          <w:bdr w:val="none" w:sz="0" w:space="0" w:color="auto" w:frame="1"/>
          <w:shd w:val="clear" w:color="auto" w:fill="FFFFF4"/>
        </w:rPr>
        <w:t>Example</w:t>
      </w:r>
      <w:r w:rsidRPr="0065654E">
        <w:rPr>
          <w:rFonts w:ascii="Cambria" w:eastAsia="Times New Roman" w:hAnsi="Cambria" w:cs="Times New Roman"/>
          <w:color w:val="000000"/>
          <w:bdr w:val="none" w:sz="0" w:space="0" w:color="auto" w:frame="1"/>
          <w:shd w:val="clear" w:color="auto" w:fill="FFFFF4"/>
        </w:rPr>
        <w:t>: 55, 72, 64, 58, 50, 62, 70, 84, 92, 76, 68, 60</w:t>
      </w:r>
    </w:p>
    <w:p w14:paraId="0CCFAA0F"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 </w:t>
      </w:r>
    </w:p>
    <w:p w14:paraId="15BBB18E"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50, 55, 58, 60, 62, 64, 68, 70, 72, 76, 84, 92</w:t>
      </w:r>
    </w:p>
    <w:p w14:paraId="5C975F96"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 </w:t>
      </w:r>
    </w:p>
    <w:p w14:paraId="363AF6E0"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So, the min is the smallest value which is 50</w:t>
      </w:r>
    </w:p>
    <w:p w14:paraId="0F1DD31C"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So, the max is the largest value which is 92</w:t>
      </w:r>
    </w:p>
    <w:p w14:paraId="06388396"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lastRenderedPageBreak/>
        <w:t> </w:t>
      </w:r>
    </w:p>
    <w:p w14:paraId="411CBDA0"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So, the median is the number in the middle. Since there are two numbers in the middle, add the 2 numbers in the middle and then divide by 2.</w:t>
      </w:r>
    </w:p>
    <w:p w14:paraId="06A37C71"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noProof/>
        </w:rPr>
        <w:drawing>
          <wp:inline distT="0" distB="0" distL="0" distR="0" wp14:anchorId="12CBF176" wp14:editId="34FAECA6">
            <wp:extent cx="467995" cy="354965"/>
            <wp:effectExtent l="0" t="0" r="8255" b="6985"/>
            <wp:docPr id="9" name="Picture 9" descr="C:\Users\KDC10960\AppData\Local\Microsoft\Windows\INetCache\Content.MSO\F594B6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DC10960\AppData\Local\Microsoft\Windows\INetCache\Content.MSO\F594B6C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354965"/>
                    </a:xfrm>
                    <a:prstGeom prst="rect">
                      <a:avLst/>
                    </a:prstGeom>
                    <a:noFill/>
                    <a:ln>
                      <a:noFill/>
                    </a:ln>
                  </pic:spPr>
                </pic:pic>
              </a:graphicData>
            </a:graphic>
          </wp:inline>
        </w:drawing>
      </w:r>
      <w:r w:rsidRPr="0065654E">
        <w:rPr>
          <w:rFonts w:ascii="Cambria" w:eastAsia="Times New Roman" w:hAnsi="Cambria" w:cs="Times New Roman"/>
          <w:color w:val="000000"/>
          <w:bdr w:val="none" w:sz="0" w:space="0" w:color="auto" w:frame="1"/>
          <w:shd w:val="clear" w:color="auto" w:fill="FFFFF4"/>
        </w:rPr>
        <w:t> = 66</w:t>
      </w:r>
    </w:p>
    <w:p w14:paraId="48E9C24F"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Median, or </w:t>
      </w:r>
      <w:r w:rsidRPr="0065654E">
        <w:rPr>
          <w:noProof/>
        </w:rPr>
        <w:drawing>
          <wp:inline distT="0" distB="0" distL="0" distR="0" wp14:anchorId="1955594D" wp14:editId="7A4F8CE7">
            <wp:extent cx="231140" cy="247650"/>
            <wp:effectExtent l="0" t="0" r="0" b="0"/>
            <wp:docPr id="10" name="Picture 10" descr="C:\Users\KDC10960\AppData\Local\Microsoft\Windows\INetCache\Content.MSO\9BEE4C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DC10960\AppData\Local\Microsoft\Windows\INetCache\Content.MSO\9BEE4CB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40" cy="247650"/>
                    </a:xfrm>
                    <a:prstGeom prst="rect">
                      <a:avLst/>
                    </a:prstGeom>
                    <a:noFill/>
                    <a:ln>
                      <a:noFill/>
                    </a:ln>
                  </pic:spPr>
                </pic:pic>
              </a:graphicData>
            </a:graphic>
          </wp:inline>
        </w:drawing>
      </w:r>
      <w:r w:rsidRPr="0065654E">
        <w:rPr>
          <w:rFonts w:ascii="Cambria" w:eastAsia="Times New Roman" w:hAnsi="Cambria" w:cs="Times New Roman"/>
          <w:color w:val="000000"/>
          <w:bdr w:val="none" w:sz="0" w:space="0" w:color="auto" w:frame="1"/>
          <w:shd w:val="clear" w:color="auto" w:fill="FFFFF4"/>
        </w:rPr>
        <w:t>, is 66</w:t>
      </w:r>
    </w:p>
    <w:p w14:paraId="4AD02093"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Now look at the lower half of the data which is as follows:  50, 55, 58, 60, 62, 64</w:t>
      </w:r>
    </w:p>
    <w:p w14:paraId="2D7E7302"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 </w:t>
      </w:r>
    </w:p>
    <w:p w14:paraId="670ED1C4"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The </w:t>
      </w:r>
      <w:r w:rsidRPr="0065654E">
        <w:rPr>
          <w:noProof/>
        </w:rPr>
        <w:drawing>
          <wp:inline distT="0" distB="0" distL="0" distR="0" wp14:anchorId="58DD6105" wp14:editId="3FDFD442">
            <wp:extent cx="274320" cy="247650"/>
            <wp:effectExtent l="0" t="0" r="0" b="0"/>
            <wp:docPr id="11" name="Picture 11" descr="C:\Users\KDC10960\AppData\Local\Microsoft\Windows\INetCache\Content.MSO\86C6B4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DC10960\AppData\Local\Microsoft\Windows\INetCache\Content.MSO\86C6B42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47650"/>
                    </a:xfrm>
                    <a:prstGeom prst="rect">
                      <a:avLst/>
                    </a:prstGeom>
                    <a:noFill/>
                    <a:ln>
                      <a:noFill/>
                    </a:ln>
                  </pic:spPr>
                </pic:pic>
              </a:graphicData>
            </a:graphic>
          </wp:inline>
        </w:drawing>
      </w:r>
      <w:r w:rsidRPr="0065654E">
        <w:rPr>
          <w:rFonts w:ascii="Cambria" w:eastAsia="Times New Roman" w:hAnsi="Cambria" w:cs="Times New Roman"/>
          <w:color w:val="000000"/>
          <w:bdr w:val="none" w:sz="0" w:space="0" w:color="auto" w:frame="1"/>
          <w:shd w:val="clear" w:color="auto" w:fill="FFFFF4"/>
        </w:rPr>
        <w:t>value, or the lower quartile, is the middle number of the lower half of the data.</w:t>
      </w:r>
    </w:p>
    <w:p w14:paraId="3E923554"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Since there are two numbers in the middle, add the 2 numbers in the middle and then divide by 2.</w:t>
      </w:r>
    </w:p>
    <w:p w14:paraId="0A14AB4A"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noProof/>
        </w:rPr>
        <w:drawing>
          <wp:inline distT="0" distB="0" distL="0" distR="0" wp14:anchorId="08DEC0D8" wp14:editId="6498E247">
            <wp:extent cx="467995" cy="360680"/>
            <wp:effectExtent l="0" t="0" r="8255" b="1270"/>
            <wp:docPr id="12" name="Picture 12" descr="C:\Users\KDC10960\AppData\Local\Microsoft\Windows\INetCache\Content.MSO\1D1B9E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DC10960\AppData\Local\Microsoft\Windows\INetCache\Content.MSO\1D1B9E7B.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 cy="360680"/>
                    </a:xfrm>
                    <a:prstGeom prst="rect">
                      <a:avLst/>
                    </a:prstGeom>
                    <a:noFill/>
                    <a:ln>
                      <a:noFill/>
                    </a:ln>
                  </pic:spPr>
                </pic:pic>
              </a:graphicData>
            </a:graphic>
          </wp:inline>
        </w:drawing>
      </w:r>
      <w:r w:rsidRPr="0065654E">
        <w:rPr>
          <w:rFonts w:ascii="Cambria" w:eastAsia="Times New Roman" w:hAnsi="Cambria" w:cs="Times New Roman"/>
          <w:color w:val="000000"/>
          <w:bdr w:val="none" w:sz="0" w:space="0" w:color="auto" w:frame="1"/>
          <w:shd w:val="clear" w:color="auto" w:fill="FFFFF4"/>
        </w:rPr>
        <w:t> = 59</w:t>
      </w:r>
    </w:p>
    <w:p w14:paraId="55FBEC34"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The lower quartile, or </w:t>
      </w:r>
      <w:r w:rsidRPr="0065654E">
        <w:rPr>
          <w:noProof/>
        </w:rPr>
        <w:drawing>
          <wp:inline distT="0" distB="0" distL="0" distR="0" wp14:anchorId="582DA664" wp14:editId="6A553A0B">
            <wp:extent cx="231140" cy="247650"/>
            <wp:effectExtent l="0" t="0" r="0" b="0"/>
            <wp:docPr id="13" name="Picture 13" descr="C:\Users\KDC10960\AppData\Local\Microsoft\Windows\INetCache\Content.MSO\DC3139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DC10960\AppData\Local\Microsoft\Windows\INetCache\Content.MSO\DC31394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140" cy="247650"/>
                    </a:xfrm>
                    <a:prstGeom prst="rect">
                      <a:avLst/>
                    </a:prstGeom>
                    <a:noFill/>
                    <a:ln>
                      <a:noFill/>
                    </a:ln>
                  </pic:spPr>
                </pic:pic>
              </a:graphicData>
            </a:graphic>
          </wp:inline>
        </w:drawing>
      </w:r>
      <w:r w:rsidRPr="0065654E">
        <w:rPr>
          <w:rFonts w:ascii="Cambria" w:eastAsia="Times New Roman" w:hAnsi="Cambria" w:cs="Times New Roman"/>
          <w:color w:val="000000"/>
          <w:bdr w:val="none" w:sz="0" w:space="0" w:color="auto" w:frame="1"/>
          <w:shd w:val="clear" w:color="auto" w:fill="FFFFF4"/>
        </w:rPr>
        <w:t>, is 59</w:t>
      </w:r>
    </w:p>
    <w:p w14:paraId="3CA17B2E"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 </w:t>
      </w:r>
    </w:p>
    <w:p w14:paraId="19FF69F5"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Now look at the upper half of the data which is as follows:  68, 70, 72, 76, 84, 92</w:t>
      </w:r>
    </w:p>
    <w:p w14:paraId="76909219"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The </w:t>
      </w:r>
      <w:r w:rsidRPr="0065654E">
        <w:rPr>
          <w:noProof/>
        </w:rPr>
        <w:drawing>
          <wp:inline distT="0" distB="0" distL="0" distR="0" wp14:anchorId="62A0B187" wp14:editId="49C779B5">
            <wp:extent cx="274320" cy="247650"/>
            <wp:effectExtent l="0" t="0" r="0" b="0"/>
            <wp:docPr id="14" name="Picture 14" descr="C:\Users\KDC10960\AppData\Local\Microsoft\Windows\INetCache\Content.MSO\6A638D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DC10960\AppData\Local\Microsoft\Windows\INetCache\Content.MSO\6A638DF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47650"/>
                    </a:xfrm>
                    <a:prstGeom prst="rect">
                      <a:avLst/>
                    </a:prstGeom>
                    <a:noFill/>
                    <a:ln>
                      <a:noFill/>
                    </a:ln>
                  </pic:spPr>
                </pic:pic>
              </a:graphicData>
            </a:graphic>
          </wp:inline>
        </w:drawing>
      </w:r>
      <w:r w:rsidRPr="0065654E">
        <w:rPr>
          <w:rFonts w:ascii="Cambria" w:eastAsia="Times New Roman" w:hAnsi="Cambria" w:cs="Times New Roman"/>
          <w:color w:val="000000"/>
          <w:bdr w:val="none" w:sz="0" w:space="0" w:color="auto" w:frame="1"/>
          <w:shd w:val="clear" w:color="auto" w:fill="FFFFF4"/>
        </w:rPr>
        <w:t>value, or the upper quartile, is the middle number of the upper half of the data.</w:t>
      </w:r>
    </w:p>
    <w:p w14:paraId="2341CED5"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Since there are two numbers in the middle, add the 2 numbers in the middle and then divide by 2.</w:t>
      </w:r>
    </w:p>
    <w:p w14:paraId="2EA87DB3"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noProof/>
        </w:rPr>
        <w:drawing>
          <wp:inline distT="0" distB="0" distL="0" distR="0" wp14:anchorId="049503A7" wp14:editId="63B9CA8C">
            <wp:extent cx="467995" cy="354965"/>
            <wp:effectExtent l="0" t="0" r="8255" b="6985"/>
            <wp:docPr id="15" name="Picture 15" descr="C:\Users\KDC10960\AppData\Local\Microsoft\Windows\INetCache\Content.MSO\41DEE2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DC10960\AppData\Local\Microsoft\Windows\INetCache\Content.MSO\41DEE21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995" cy="354965"/>
                    </a:xfrm>
                    <a:prstGeom prst="rect">
                      <a:avLst/>
                    </a:prstGeom>
                    <a:noFill/>
                    <a:ln>
                      <a:noFill/>
                    </a:ln>
                  </pic:spPr>
                </pic:pic>
              </a:graphicData>
            </a:graphic>
          </wp:inline>
        </w:drawing>
      </w:r>
      <w:r w:rsidRPr="0065654E">
        <w:rPr>
          <w:rFonts w:ascii="Cambria" w:eastAsia="Times New Roman" w:hAnsi="Cambria" w:cs="Times New Roman"/>
          <w:color w:val="000000"/>
          <w:bdr w:val="none" w:sz="0" w:space="0" w:color="auto" w:frame="1"/>
          <w:shd w:val="clear" w:color="auto" w:fill="FFFFF4"/>
        </w:rPr>
        <w:t> = 74</w:t>
      </w:r>
    </w:p>
    <w:p w14:paraId="10EAF7F9"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mbria" w:eastAsia="Times New Roman" w:hAnsi="Cambria" w:cs="Times New Roman"/>
          <w:color w:val="000000"/>
          <w:bdr w:val="none" w:sz="0" w:space="0" w:color="auto" w:frame="1"/>
          <w:shd w:val="clear" w:color="auto" w:fill="FFFFF4"/>
        </w:rPr>
        <w:t>The upper quartile, or </w:t>
      </w:r>
      <w:r w:rsidRPr="0065654E">
        <w:rPr>
          <w:noProof/>
        </w:rPr>
        <w:drawing>
          <wp:inline distT="0" distB="0" distL="0" distR="0" wp14:anchorId="699C557E" wp14:editId="2D88AD8C">
            <wp:extent cx="231140" cy="247650"/>
            <wp:effectExtent l="0" t="0" r="0" b="0"/>
            <wp:docPr id="16" name="Picture 16" descr="C:\Users\KDC10960\AppData\Local\Microsoft\Windows\INetCache\Content.MSO\A6D717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DC10960\AppData\Local\Microsoft\Windows\INetCache\Content.MSO\A6D7173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140" cy="247650"/>
                    </a:xfrm>
                    <a:prstGeom prst="rect">
                      <a:avLst/>
                    </a:prstGeom>
                    <a:noFill/>
                    <a:ln>
                      <a:noFill/>
                    </a:ln>
                  </pic:spPr>
                </pic:pic>
              </a:graphicData>
            </a:graphic>
          </wp:inline>
        </w:drawing>
      </w:r>
      <w:r w:rsidRPr="0065654E">
        <w:rPr>
          <w:rFonts w:ascii="Cambria" w:eastAsia="Times New Roman" w:hAnsi="Cambria" w:cs="Times New Roman"/>
          <w:color w:val="000000"/>
          <w:bdr w:val="none" w:sz="0" w:space="0" w:color="auto" w:frame="1"/>
          <w:shd w:val="clear" w:color="auto" w:fill="FFFFF4"/>
        </w:rPr>
        <w:t>, is 74</w:t>
      </w:r>
    </w:p>
    <w:p w14:paraId="2137CAEC"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 </w:t>
      </w:r>
    </w:p>
    <w:p w14:paraId="747093CD"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 </w:t>
      </w:r>
    </w:p>
    <w:p w14:paraId="1DE31809"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Please do not hesitate to email me with questions or concerns.</w:t>
      </w:r>
    </w:p>
    <w:p w14:paraId="2C1DCECA"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 </w:t>
      </w:r>
    </w:p>
    <w:p w14:paraId="0E92D3BB"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Have a blessed evening!</w:t>
      </w:r>
    </w:p>
    <w:p w14:paraId="31D17730"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 </w:t>
      </w:r>
    </w:p>
    <w:p w14:paraId="4BD64680"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Thanks,</w:t>
      </w:r>
    </w:p>
    <w:p w14:paraId="765B8313"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 </w:t>
      </w:r>
    </w:p>
    <w:p w14:paraId="2FC0634B"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Mrs. Crawford</w:t>
      </w:r>
    </w:p>
    <w:p w14:paraId="02AE0399"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Sprayberry High School</w:t>
      </w:r>
    </w:p>
    <w:p w14:paraId="68CCC5C4" w14:textId="77777777" w:rsidR="0065654E" w:rsidRPr="0065654E" w:rsidRDefault="0065654E" w:rsidP="0065654E">
      <w:pPr>
        <w:shd w:val="clear" w:color="auto" w:fill="FFFFFF"/>
        <w:spacing w:after="0" w:line="240" w:lineRule="auto"/>
        <w:rPr>
          <w:rFonts w:ascii="Calibri" w:eastAsia="Times New Roman" w:hAnsi="Calibri" w:cs="Times New Roman"/>
          <w:color w:val="201F1E"/>
        </w:rPr>
      </w:pPr>
      <w:r w:rsidRPr="0065654E">
        <w:rPr>
          <w:rFonts w:ascii="Calibri" w:eastAsia="Times New Roman" w:hAnsi="Calibri" w:cs="Times New Roman"/>
          <w:color w:val="201F1E"/>
        </w:rPr>
        <w:t>Special Education Teacher</w:t>
      </w:r>
    </w:p>
    <w:p w14:paraId="293C97C2" w14:textId="77777777" w:rsidR="00957F0D" w:rsidRPr="00862796" w:rsidRDefault="0065654E" w:rsidP="00862796"/>
    <w:sectPr w:rsidR="00957F0D" w:rsidRPr="00862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4AB9"/>
    <w:multiLevelType w:val="multilevel"/>
    <w:tmpl w:val="B6C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C4C8F"/>
    <w:multiLevelType w:val="multilevel"/>
    <w:tmpl w:val="985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D047A"/>
    <w:multiLevelType w:val="multilevel"/>
    <w:tmpl w:val="F45E5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5190A"/>
    <w:multiLevelType w:val="multilevel"/>
    <w:tmpl w:val="75B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D4A43"/>
    <w:multiLevelType w:val="multilevel"/>
    <w:tmpl w:val="792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6504D0"/>
    <w:multiLevelType w:val="multilevel"/>
    <w:tmpl w:val="8C96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211C69"/>
    <w:multiLevelType w:val="multilevel"/>
    <w:tmpl w:val="27A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CA3483"/>
    <w:multiLevelType w:val="multilevel"/>
    <w:tmpl w:val="AB3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D1"/>
    <w:rsid w:val="00206B0E"/>
    <w:rsid w:val="004C7621"/>
    <w:rsid w:val="0065654E"/>
    <w:rsid w:val="00862796"/>
    <w:rsid w:val="00A744CE"/>
    <w:rsid w:val="00B8489D"/>
    <w:rsid w:val="00BD5EAF"/>
    <w:rsid w:val="00D3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3BE6"/>
  <w15:chartTrackingRefBased/>
  <w15:docId w15:val="{2FE707A5-2775-4D91-AA7E-FAE2DA09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7D1"/>
    <w:rPr>
      <w:color w:val="0000FF"/>
      <w:u w:val="single"/>
    </w:rPr>
  </w:style>
  <w:style w:type="paragraph" w:customStyle="1" w:styleId="xmsolistparagraph">
    <w:name w:val="x_msolistparagraph"/>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D35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1168">
      <w:bodyDiv w:val="1"/>
      <w:marLeft w:val="0"/>
      <w:marRight w:val="0"/>
      <w:marTop w:val="0"/>
      <w:marBottom w:val="0"/>
      <w:divBdr>
        <w:top w:val="none" w:sz="0" w:space="0" w:color="auto"/>
        <w:left w:val="none" w:sz="0" w:space="0" w:color="auto"/>
        <w:bottom w:val="none" w:sz="0" w:space="0" w:color="auto"/>
        <w:right w:val="none" w:sz="0" w:space="0" w:color="auto"/>
      </w:divBdr>
    </w:div>
    <w:div w:id="964694758">
      <w:bodyDiv w:val="1"/>
      <w:marLeft w:val="0"/>
      <w:marRight w:val="0"/>
      <w:marTop w:val="0"/>
      <w:marBottom w:val="0"/>
      <w:divBdr>
        <w:top w:val="none" w:sz="0" w:space="0" w:color="auto"/>
        <w:left w:val="none" w:sz="0" w:space="0" w:color="auto"/>
        <w:bottom w:val="none" w:sz="0" w:space="0" w:color="auto"/>
        <w:right w:val="none" w:sz="0" w:space="0" w:color="auto"/>
      </w:divBdr>
    </w:div>
    <w:div w:id="21306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k12org-my.sharepoint.com/:v:/g/personal/john_white_cobbk12_org/EUr-JR64xCtBpvhn5HYGAPoBpAg88mNEXV33fIygE1cZYA?e=fFuP7J"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video.search.yahoo.com/search/video?fr=yfp-t-m&amp;p=box+and+whisker+plot+video"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32" ma:contentTypeDescription="Create a new document." ma:contentTypeScope="" ma:versionID="0e2653d66109a90cdeb37689d1d4f8fc">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458a2450a046a52af29f17b63b0294f"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Props1.xml><?xml version="1.0" encoding="utf-8"?>
<ds:datastoreItem xmlns:ds="http://schemas.openxmlformats.org/officeDocument/2006/customXml" ds:itemID="{3B3F61AE-507A-4182-81F4-3C03482B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EF209-26AE-40C5-9293-397EA77AA58F}">
  <ds:schemaRefs>
    <ds:schemaRef ds:uri="http://schemas.microsoft.com/sharepoint/v3/contenttype/forms"/>
  </ds:schemaRefs>
</ds:datastoreItem>
</file>

<file path=customXml/itemProps3.xml><?xml version="1.0" encoding="utf-8"?>
<ds:datastoreItem xmlns:ds="http://schemas.openxmlformats.org/officeDocument/2006/customXml" ds:itemID="{804FB8F7-CDA1-4319-B1A4-D9420E265E52}">
  <ds:schemaRefs>
    <ds:schemaRef ds:uri="http://schemas.microsoft.com/office/2006/metadata/properties"/>
    <ds:schemaRef ds:uri="http://schemas.microsoft.com/office/infopath/2007/PartnerControls"/>
    <ds:schemaRef ds:uri="1ef1ae5f-38a0-4f8d-afdf-be4d266938c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3</cp:revision>
  <dcterms:created xsi:type="dcterms:W3CDTF">2020-04-29T12:35:00Z</dcterms:created>
  <dcterms:modified xsi:type="dcterms:W3CDTF">2020-04-29T12:36:00Z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