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D3D8" w14:textId="77777777" w:rsidR="00AD4F10" w:rsidRDefault="00AD4F10" w:rsidP="00AD4F10">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 following concepts are covered or reviewed (those present on Friday were taught the notes on Friday):</w:t>
      </w:r>
    </w:p>
    <w:p w14:paraId="5610D079" w14:textId="77777777" w:rsidR="00AD4F10" w:rsidRDefault="00AD4F10" w:rsidP="00AD4F10">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E1A84FA"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Exponential graphs have an </w:t>
      </w:r>
      <w:r>
        <w:rPr>
          <w:rFonts w:ascii="inherit" w:hAnsi="inherit" w:cs="Calibri"/>
          <w:b/>
          <w:bCs/>
          <w:i/>
          <w:iCs/>
          <w:color w:val="000000"/>
          <w:u w:val="single"/>
          <w:bdr w:val="none" w:sz="0" w:space="0" w:color="auto" w:frame="1"/>
        </w:rPr>
        <w:t>asymptote</w:t>
      </w:r>
      <w:r>
        <w:rPr>
          <w:rFonts w:ascii="inherit" w:hAnsi="inherit" w:cs="Calibri"/>
          <w:color w:val="000000"/>
          <w:bdr w:val="none" w:sz="0" w:space="0" w:color="auto" w:frame="1"/>
        </w:rPr>
        <w:t> which is an imaginary line that the graph of the function approaches but never, ever crosses (flat part of the graph). The asymptote is written as y = k.</w:t>
      </w:r>
    </w:p>
    <w:p w14:paraId="3A6C4E8D"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The range will ALWAYS begin or end with the asymptote (k-value). If the exponential graph is a </w:t>
      </w:r>
      <w:r>
        <w:rPr>
          <w:rFonts w:ascii="inherit" w:hAnsi="inherit" w:cs="Calibri"/>
          <w:b/>
          <w:bCs/>
          <w:i/>
          <w:iCs/>
          <w:color w:val="000000"/>
          <w:bdr w:val="none" w:sz="0" w:space="0" w:color="auto" w:frame="1"/>
        </w:rPr>
        <w:t>floor graph</w:t>
      </w:r>
      <w:r>
        <w:rPr>
          <w:rFonts w:ascii="inherit" w:hAnsi="inherit" w:cs="Calibri"/>
          <w:color w:val="000000"/>
          <w:bdr w:val="none" w:sz="0" w:space="0" w:color="auto" w:frame="1"/>
        </w:rPr>
        <w:t>, then the range </w:t>
      </w:r>
      <w:r>
        <w:rPr>
          <w:rFonts w:ascii="inherit" w:hAnsi="inherit" w:cs="Calibri"/>
          <w:b/>
          <w:bCs/>
          <w:i/>
          <w:iCs/>
          <w:color w:val="000000"/>
          <w:bdr w:val="none" w:sz="0" w:space="0" w:color="auto" w:frame="1"/>
        </w:rPr>
        <w:t>begins</w:t>
      </w:r>
      <w:r>
        <w:rPr>
          <w:rFonts w:ascii="inherit" w:hAnsi="inherit" w:cs="Calibri"/>
          <w:color w:val="000000"/>
          <w:bdr w:val="none" w:sz="0" w:space="0" w:color="auto" w:frame="1"/>
        </w:rPr>
        <w:t> with the k-value</w:t>
      </w:r>
      <w:r>
        <w:rPr>
          <w:rFonts w:ascii="inherit" w:hAnsi="inherit" w:cs="Calibri"/>
          <w:b/>
          <w:bCs/>
          <w:i/>
          <w:iCs/>
          <w:color w:val="000000"/>
          <w:bdr w:val="none" w:sz="0" w:space="0" w:color="auto" w:frame="1"/>
        </w:rPr>
        <w:t> </w:t>
      </w:r>
      <w:r>
        <w:rPr>
          <w:rFonts w:ascii="inherit" w:hAnsi="inherit" w:cs="Calibri"/>
          <w:color w:val="000000"/>
          <w:bdr w:val="none" w:sz="0" w:space="0" w:color="auto" w:frame="1"/>
        </w:rPr>
        <w:t>and </w:t>
      </w:r>
      <w:r>
        <w:rPr>
          <w:rFonts w:ascii="inherit" w:hAnsi="inherit" w:cs="Calibri"/>
          <w:b/>
          <w:bCs/>
          <w:i/>
          <w:iCs/>
          <w:color w:val="000000"/>
          <w:bdr w:val="none" w:sz="0" w:space="0" w:color="auto" w:frame="1"/>
        </w:rPr>
        <w:t>ends</w:t>
      </w:r>
      <w:r>
        <w:rPr>
          <w:rFonts w:ascii="inherit" w:hAnsi="inherit" w:cs="Calibri"/>
          <w:color w:val="000000"/>
          <w:bdr w:val="none" w:sz="0" w:space="0" w:color="auto" w:frame="1"/>
        </w:rPr>
        <w:t> with </w:t>
      </w:r>
      <w:r>
        <w:rPr>
          <w:rFonts w:ascii="inherit" w:hAnsi="inherit" w:cs="Calibri"/>
          <w:b/>
          <w:bCs/>
          <w:i/>
          <w:iCs/>
          <w:color w:val="000000"/>
          <w:bdr w:val="none" w:sz="0" w:space="0" w:color="auto" w:frame="1"/>
        </w:rPr>
        <w:t>positive infinity</w:t>
      </w:r>
      <w:r>
        <w:rPr>
          <w:rFonts w:ascii="inherit" w:hAnsi="inherit" w:cs="Calibri"/>
          <w:color w:val="000000"/>
          <w:bdr w:val="none" w:sz="0" w:space="0" w:color="auto" w:frame="1"/>
        </w:rPr>
        <w:t> (k, ∞). If the exponential graph is a </w:t>
      </w:r>
      <w:r>
        <w:rPr>
          <w:rFonts w:ascii="inherit" w:hAnsi="inherit" w:cs="Calibri"/>
          <w:b/>
          <w:bCs/>
          <w:i/>
          <w:iCs/>
          <w:color w:val="000000"/>
          <w:bdr w:val="none" w:sz="0" w:space="0" w:color="auto" w:frame="1"/>
        </w:rPr>
        <w:t>ceiling graph</w:t>
      </w:r>
      <w:r>
        <w:rPr>
          <w:rFonts w:ascii="inherit" w:hAnsi="inherit" w:cs="Calibri"/>
          <w:color w:val="000000"/>
          <w:bdr w:val="none" w:sz="0" w:space="0" w:color="auto" w:frame="1"/>
        </w:rPr>
        <w:t>, then the range </w:t>
      </w:r>
      <w:r>
        <w:rPr>
          <w:rFonts w:ascii="inherit" w:hAnsi="inherit" w:cs="Calibri"/>
          <w:b/>
          <w:bCs/>
          <w:i/>
          <w:iCs/>
          <w:color w:val="000000"/>
          <w:bdr w:val="none" w:sz="0" w:space="0" w:color="auto" w:frame="1"/>
        </w:rPr>
        <w:t>begins</w:t>
      </w:r>
      <w:r>
        <w:rPr>
          <w:rFonts w:ascii="inherit" w:hAnsi="inherit" w:cs="Calibri"/>
          <w:color w:val="000000"/>
          <w:bdr w:val="none" w:sz="0" w:space="0" w:color="auto" w:frame="1"/>
        </w:rPr>
        <w:t> with </w:t>
      </w:r>
      <w:r>
        <w:rPr>
          <w:rFonts w:ascii="inherit" w:hAnsi="inherit" w:cs="Calibri"/>
          <w:b/>
          <w:bCs/>
          <w:i/>
          <w:iCs/>
          <w:color w:val="000000"/>
          <w:bdr w:val="none" w:sz="0" w:space="0" w:color="auto" w:frame="1"/>
        </w:rPr>
        <w:t>negative infinity</w:t>
      </w:r>
      <w:r>
        <w:rPr>
          <w:rFonts w:ascii="inherit" w:hAnsi="inherit" w:cs="Calibri"/>
          <w:color w:val="000000"/>
          <w:bdr w:val="none" w:sz="0" w:space="0" w:color="auto" w:frame="1"/>
        </w:rPr>
        <w:t> and </w:t>
      </w:r>
      <w:r>
        <w:rPr>
          <w:rFonts w:ascii="inherit" w:hAnsi="inherit" w:cs="Calibri"/>
          <w:b/>
          <w:bCs/>
          <w:i/>
          <w:iCs/>
          <w:color w:val="000000"/>
          <w:bdr w:val="none" w:sz="0" w:space="0" w:color="auto" w:frame="1"/>
        </w:rPr>
        <w:t>ends </w:t>
      </w:r>
      <w:r>
        <w:rPr>
          <w:rFonts w:ascii="inherit" w:hAnsi="inherit" w:cs="Calibri"/>
          <w:color w:val="000000"/>
          <w:bdr w:val="none" w:sz="0" w:space="0" w:color="auto" w:frame="1"/>
        </w:rPr>
        <w:t>with the k value (- ∞, k).</w:t>
      </w:r>
    </w:p>
    <w:p w14:paraId="680E47FE"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 </w:t>
      </w:r>
    </w:p>
    <w:p w14:paraId="06ECD423"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The following concept was reviewed today:</w:t>
      </w:r>
    </w:p>
    <w:p w14:paraId="4692F5AA"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14:paraId="0EE76862" w14:textId="77777777" w:rsidR="00AD4F10" w:rsidRDefault="00AD4F10" w:rsidP="00AD4F10">
      <w:pPr>
        <w:pStyle w:val="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i/>
          <w:iCs/>
          <w:color w:val="201F1E"/>
          <w:sz w:val="22"/>
          <w:szCs w:val="22"/>
          <w:u w:val="single"/>
        </w:rPr>
        <w:t>Growth and Decay</w:t>
      </w:r>
    </w:p>
    <w:p w14:paraId="5E9C211C" w14:textId="77777777" w:rsidR="00AD4F10" w:rsidRDefault="00AD4F10" w:rsidP="00AD4F10">
      <w:pPr>
        <w:pStyle w:val="xmsonormal"/>
        <w:shd w:val="clear" w:color="auto" w:fill="FFFFFF"/>
        <w:spacing w:before="0" w:beforeAutospacing="0" w:after="0" w:afterAutospacing="0"/>
        <w:jc w:val="center"/>
        <w:rPr>
          <w:rFonts w:ascii="Calibri" w:hAnsi="Calibri" w:cs="Calibri"/>
          <w:color w:val="201F1E"/>
          <w:sz w:val="22"/>
          <w:szCs w:val="22"/>
        </w:rPr>
      </w:pPr>
      <w:r>
        <w:rPr>
          <w:rFonts w:ascii="Tahoma" w:hAnsi="Tahoma" w:cs="Tahoma"/>
          <w:b/>
          <w:bCs/>
          <w:i/>
          <w:iCs/>
          <w:color w:val="000000"/>
          <w:sz w:val="20"/>
          <w:szCs w:val="20"/>
          <w:bdr w:val="none" w:sz="0" w:space="0" w:color="auto" w:frame="1"/>
        </w:rPr>
        <w:t>y= a </w:t>
      </w:r>
      <w:r>
        <w:rPr>
          <w:rFonts w:asciiTheme="minorHAnsi" w:eastAsiaTheme="minorHAnsi" w:hAnsiTheme="minorHAnsi" w:cstheme="minorBidi"/>
          <w:noProof/>
          <w:sz w:val="22"/>
          <w:szCs w:val="22"/>
        </w:rPr>
        <w:drawing>
          <wp:inline distT="0" distB="0" distL="0" distR="0" wp14:anchorId="2488FB3F" wp14:editId="361B5397">
            <wp:extent cx="565150" cy="247650"/>
            <wp:effectExtent l="0" t="0" r="6350" b="0"/>
            <wp:docPr id="11" name="Picture 11" descr="C:\Users\KDC10960\AppData\Local\Microsoft\Windows\INetCache\Content.MSO\A8665E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DC10960\AppData\Local\Microsoft\Windows\INetCache\Content.MSO\A8665E3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 cy="247650"/>
                    </a:xfrm>
                    <a:prstGeom prst="rect">
                      <a:avLst/>
                    </a:prstGeom>
                    <a:noFill/>
                    <a:ln>
                      <a:noFill/>
                    </a:ln>
                  </pic:spPr>
                </pic:pic>
              </a:graphicData>
            </a:graphic>
          </wp:inline>
        </w:drawing>
      </w:r>
      <w:r>
        <w:rPr>
          <w:rFonts w:ascii="Tahoma" w:hAnsi="Tahoma" w:cs="Tahoma"/>
          <w:b/>
          <w:bCs/>
          <w:i/>
          <w:iCs/>
          <w:color w:val="000000"/>
          <w:sz w:val="20"/>
          <w:szCs w:val="20"/>
          <w:bdr w:val="none" w:sz="0" w:space="0" w:color="auto" w:frame="1"/>
        </w:rPr>
        <w:t>+ k</w:t>
      </w:r>
    </w:p>
    <w:p w14:paraId="26AF2124"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 </w:t>
      </w:r>
    </w:p>
    <w:p w14:paraId="2797201F" w14:textId="77777777" w:rsidR="00AD4F10" w:rsidRDefault="00AD4F10" w:rsidP="00AD4F10">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If there is a </w:t>
      </w:r>
      <w:r>
        <w:rPr>
          <w:b/>
          <w:bCs/>
          <w:i/>
          <w:iCs/>
          <w:color w:val="201F1E"/>
          <w:u w:val="single"/>
          <w:bdr w:val="none" w:sz="0" w:space="0" w:color="auto" w:frame="1"/>
        </w:rPr>
        <w:t>negative sign</w:t>
      </w:r>
      <w:r>
        <w:rPr>
          <w:i/>
          <w:iCs/>
          <w:color w:val="201F1E"/>
          <w:u w:val="single"/>
          <w:bdr w:val="none" w:sz="0" w:space="0" w:color="auto" w:frame="1"/>
        </w:rPr>
        <w:t> </w:t>
      </w:r>
      <w:r>
        <w:rPr>
          <w:color w:val="201F1E"/>
          <w:bdr w:val="none" w:sz="0" w:space="0" w:color="auto" w:frame="1"/>
        </w:rPr>
        <w:t>right after the equal sign, then </w:t>
      </w:r>
      <w:r>
        <w:rPr>
          <w:b/>
          <w:bCs/>
          <w:i/>
          <w:iCs/>
          <w:color w:val="201F1E"/>
          <w:u w:val="single"/>
          <w:bdr w:val="none" w:sz="0" w:space="0" w:color="auto" w:frame="1"/>
        </w:rPr>
        <w:t>reflection</w:t>
      </w:r>
      <w:r>
        <w:rPr>
          <w:color w:val="201F1E"/>
          <w:bdr w:val="none" w:sz="0" w:space="0" w:color="auto" w:frame="1"/>
        </w:rPr>
        <w:t> occurs which means the graph is turned </w:t>
      </w:r>
      <w:r>
        <w:rPr>
          <w:b/>
          <w:bCs/>
          <w:i/>
          <w:iCs/>
          <w:color w:val="201F1E"/>
          <w:u w:val="single"/>
          <w:bdr w:val="none" w:sz="0" w:space="0" w:color="auto" w:frame="1"/>
        </w:rPr>
        <w:t>upside down</w:t>
      </w:r>
      <w:r>
        <w:rPr>
          <w:color w:val="201F1E"/>
          <w:bdr w:val="none" w:sz="0" w:space="0" w:color="auto" w:frame="1"/>
        </w:rPr>
        <w:t>.</w:t>
      </w:r>
    </w:p>
    <w:p w14:paraId="6BB80805"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No reflection means original hands (either L or backward L).</w:t>
      </w:r>
    </w:p>
    <w:p w14:paraId="0E18A1F4"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Reflection means hands are upside down (either r or backward r). Reflection starts with the letter r and so the graph must look like an r</w:t>
      </w:r>
    </w:p>
    <w:p w14:paraId="6209C41D"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2BB56866" w14:textId="77777777" w:rsidR="00AD4F10" w:rsidRDefault="00AD4F10" w:rsidP="00AD4F10">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letter </w:t>
      </w:r>
      <w:r>
        <w:rPr>
          <w:b/>
          <w:bCs/>
          <w:i/>
          <w:iCs/>
          <w:color w:val="201F1E"/>
          <w:u w:val="single"/>
          <w:bdr w:val="none" w:sz="0" w:space="0" w:color="auto" w:frame="1"/>
        </w:rPr>
        <w:t>a </w:t>
      </w:r>
      <w:r>
        <w:rPr>
          <w:color w:val="201F1E"/>
          <w:bdr w:val="none" w:sz="0" w:space="0" w:color="auto" w:frame="1"/>
        </w:rPr>
        <w:t>tells if the graph </w:t>
      </w:r>
      <w:r>
        <w:rPr>
          <w:b/>
          <w:bCs/>
          <w:i/>
          <w:iCs/>
          <w:color w:val="201F1E"/>
          <w:u w:val="single"/>
          <w:bdr w:val="none" w:sz="0" w:space="0" w:color="auto" w:frame="1"/>
        </w:rPr>
        <w:t>stretches or shrinks </w:t>
      </w:r>
      <w:r>
        <w:rPr>
          <w:color w:val="201F1E"/>
          <w:bdr w:val="none" w:sz="0" w:space="0" w:color="auto" w:frame="1"/>
        </w:rPr>
        <w:t>(ignore negative signs when telling if it stretches or shrinks)</w:t>
      </w:r>
    </w:p>
    <w:p w14:paraId="6972DF0E"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If </w:t>
      </w:r>
      <w:r>
        <w:rPr>
          <w:b/>
          <w:bCs/>
          <w:i/>
          <w:iCs/>
          <w:color w:val="201F1E"/>
          <w:u w:val="single"/>
          <w:bdr w:val="none" w:sz="0" w:space="0" w:color="auto" w:frame="1"/>
        </w:rPr>
        <w:t>a</w:t>
      </w:r>
      <w:r>
        <w:rPr>
          <w:color w:val="201F1E"/>
          <w:bdr w:val="none" w:sz="0" w:space="0" w:color="auto" w:frame="1"/>
        </w:rPr>
        <w:t> is </w:t>
      </w:r>
      <w:r>
        <w:rPr>
          <w:b/>
          <w:bCs/>
          <w:i/>
          <w:iCs/>
          <w:color w:val="201F1E"/>
          <w:bdr w:val="none" w:sz="0" w:space="0" w:color="auto" w:frame="1"/>
        </w:rPr>
        <w:t>greater than one</w:t>
      </w:r>
      <w:r>
        <w:rPr>
          <w:color w:val="201F1E"/>
          <w:bdr w:val="none" w:sz="0" w:space="0" w:color="auto" w:frame="1"/>
        </w:rPr>
        <w:t>, then the graph </w:t>
      </w:r>
      <w:r>
        <w:rPr>
          <w:b/>
          <w:bCs/>
          <w:i/>
          <w:iCs/>
          <w:color w:val="201F1E"/>
          <w:u w:val="single"/>
          <w:bdr w:val="none" w:sz="0" w:space="0" w:color="auto" w:frame="1"/>
        </w:rPr>
        <w:t>stretches.</w:t>
      </w:r>
    </w:p>
    <w:p w14:paraId="76E3F94B"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22DFB0F4"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If </w:t>
      </w:r>
      <w:r>
        <w:rPr>
          <w:b/>
          <w:bCs/>
          <w:i/>
          <w:iCs/>
          <w:color w:val="201F1E"/>
          <w:u w:val="single"/>
          <w:bdr w:val="none" w:sz="0" w:space="0" w:color="auto" w:frame="1"/>
        </w:rPr>
        <w:t>a</w:t>
      </w:r>
      <w:r>
        <w:rPr>
          <w:color w:val="201F1E"/>
          <w:bdr w:val="none" w:sz="0" w:space="0" w:color="auto" w:frame="1"/>
        </w:rPr>
        <w:t> is </w:t>
      </w:r>
      <w:r>
        <w:rPr>
          <w:b/>
          <w:bCs/>
          <w:i/>
          <w:iCs/>
          <w:color w:val="201F1E"/>
          <w:bdr w:val="none" w:sz="0" w:space="0" w:color="auto" w:frame="1"/>
        </w:rPr>
        <w:t>less than one</w:t>
      </w:r>
      <w:r>
        <w:rPr>
          <w:color w:val="201F1E"/>
          <w:bdr w:val="none" w:sz="0" w:space="0" w:color="auto" w:frame="1"/>
        </w:rPr>
        <w:t>, then the graph </w:t>
      </w:r>
      <w:r>
        <w:rPr>
          <w:b/>
          <w:bCs/>
          <w:i/>
          <w:iCs/>
          <w:color w:val="201F1E"/>
          <w:u w:val="single"/>
          <w:bdr w:val="none" w:sz="0" w:space="0" w:color="auto" w:frame="1"/>
        </w:rPr>
        <w:t>shrinks</w:t>
      </w:r>
      <w:r>
        <w:rPr>
          <w:color w:val="201F1E"/>
          <w:bdr w:val="none" w:sz="0" w:space="0" w:color="auto" w:frame="1"/>
        </w:rPr>
        <w:t>.</w:t>
      </w:r>
    </w:p>
    <w:p w14:paraId="7A943A1B" w14:textId="77777777" w:rsidR="00AD4F10" w:rsidRDefault="00AD4F10" w:rsidP="00AD4F10">
      <w:pPr>
        <w:pStyle w:val="xmsonormal"/>
        <w:numPr>
          <w:ilvl w:val="0"/>
          <w:numId w:val="3"/>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letter </w:t>
      </w:r>
      <w:r>
        <w:rPr>
          <w:b/>
          <w:bCs/>
          <w:i/>
          <w:iCs/>
          <w:color w:val="201F1E"/>
          <w:u w:val="single"/>
          <w:bdr w:val="none" w:sz="0" w:space="0" w:color="auto" w:frame="1"/>
        </w:rPr>
        <w:t>b</w:t>
      </w:r>
      <w:r>
        <w:rPr>
          <w:color w:val="201F1E"/>
          <w:bdr w:val="none" w:sz="0" w:space="0" w:color="auto" w:frame="1"/>
        </w:rPr>
        <w:t> tells if the graph represents</w:t>
      </w:r>
      <w:r>
        <w:rPr>
          <w:b/>
          <w:bCs/>
          <w:i/>
          <w:iCs/>
          <w:color w:val="201F1E"/>
          <w:u w:val="single"/>
          <w:bdr w:val="none" w:sz="0" w:space="0" w:color="auto" w:frame="1"/>
        </w:rPr>
        <w:t> growth or decay</w:t>
      </w:r>
      <w:r>
        <w:rPr>
          <w:color w:val="201F1E"/>
          <w:bdr w:val="none" w:sz="0" w:space="0" w:color="auto" w:frame="1"/>
        </w:rPr>
        <w:t>.</w:t>
      </w:r>
    </w:p>
    <w:p w14:paraId="23862A3A"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If </w:t>
      </w:r>
      <w:r>
        <w:rPr>
          <w:b/>
          <w:bCs/>
          <w:i/>
          <w:iCs/>
          <w:color w:val="201F1E"/>
          <w:u w:val="single"/>
          <w:bdr w:val="none" w:sz="0" w:space="0" w:color="auto" w:frame="1"/>
        </w:rPr>
        <w:t>b</w:t>
      </w:r>
      <w:r>
        <w:rPr>
          <w:color w:val="201F1E"/>
          <w:bdr w:val="none" w:sz="0" w:space="0" w:color="auto" w:frame="1"/>
        </w:rPr>
        <w:t> is </w:t>
      </w:r>
      <w:r>
        <w:rPr>
          <w:b/>
          <w:bCs/>
          <w:i/>
          <w:iCs/>
          <w:color w:val="201F1E"/>
          <w:bdr w:val="none" w:sz="0" w:space="0" w:color="auto" w:frame="1"/>
        </w:rPr>
        <w:t>greater than one</w:t>
      </w:r>
      <w:r>
        <w:rPr>
          <w:color w:val="201F1E"/>
          <w:bdr w:val="none" w:sz="0" w:space="0" w:color="auto" w:frame="1"/>
        </w:rPr>
        <w:t>, then it represents </w:t>
      </w:r>
      <w:r>
        <w:rPr>
          <w:b/>
          <w:bCs/>
          <w:i/>
          <w:iCs/>
          <w:color w:val="201F1E"/>
          <w:u w:val="single"/>
          <w:bdr w:val="none" w:sz="0" w:space="0" w:color="auto" w:frame="1"/>
        </w:rPr>
        <w:t>growth</w:t>
      </w:r>
      <w:r>
        <w:rPr>
          <w:color w:val="201F1E"/>
          <w:bdr w:val="none" w:sz="0" w:space="0" w:color="auto" w:frame="1"/>
        </w:rPr>
        <w:t>. This graph would start flat and grow taller.</w:t>
      </w:r>
    </w:p>
    <w:p w14:paraId="6D0EB5D4"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r>
        <w:rPr>
          <w:b/>
          <w:bCs/>
          <w:i/>
          <w:iCs/>
          <w:color w:val="1F497D"/>
          <w:u w:val="single"/>
          <w:bdr w:val="none" w:sz="0" w:space="0" w:color="auto" w:frame="1"/>
          <w:shd w:val="clear" w:color="auto" w:fill="FFFF00"/>
        </w:rPr>
        <w:t>Growth Factor:</w:t>
      </w:r>
      <w:r>
        <w:rPr>
          <w:color w:val="1F497D"/>
          <w:bdr w:val="none" w:sz="0" w:space="0" w:color="auto" w:frame="1"/>
          <w:shd w:val="clear" w:color="auto" w:fill="FFFF00"/>
        </w:rPr>
        <w:t> the number in parenthesis; if it is a fraction, then change it to a decimal using the calculator</w:t>
      </w:r>
    </w:p>
    <w:p w14:paraId="68628026"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b/>
          <w:bCs/>
          <w:i/>
          <w:iCs/>
          <w:color w:val="1F497D"/>
          <w:u w:val="single"/>
          <w:bdr w:val="none" w:sz="0" w:space="0" w:color="auto" w:frame="1"/>
          <w:shd w:val="clear" w:color="auto" w:fill="FFFF00"/>
        </w:rPr>
        <w:t>Growth Rate:</w:t>
      </w:r>
      <w:r>
        <w:rPr>
          <w:color w:val="1F497D"/>
          <w:bdr w:val="none" w:sz="0" w:space="0" w:color="auto" w:frame="1"/>
          <w:shd w:val="clear" w:color="auto" w:fill="FFFF00"/>
        </w:rPr>
        <w:t>  Take the growth factor and change it to a percent which means move the decimal two places to the right and put a percent sign behind the answer</w:t>
      </w:r>
    </w:p>
    <w:p w14:paraId="25DB0EA5"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FCD8570"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If </w:t>
      </w:r>
      <w:r>
        <w:rPr>
          <w:b/>
          <w:bCs/>
          <w:i/>
          <w:iCs/>
          <w:color w:val="201F1E"/>
          <w:u w:val="single"/>
          <w:bdr w:val="none" w:sz="0" w:space="0" w:color="auto" w:frame="1"/>
        </w:rPr>
        <w:t>b</w:t>
      </w:r>
      <w:r>
        <w:rPr>
          <w:color w:val="201F1E"/>
          <w:bdr w:val="none" w:sz="0" w:space="0" w:color="auto" w:frame="1"/>
        </w:rPr>
        <w:t> is </w:t>
      </w:r>
      <w:r>
        <w:rPr>
          <w:b/>
          <w:bCs/>
          <w:i/>
          <w:iCs/>
          <w:color w:val="201F1E"/>
          <w:bdr w:val="none" w:sz="0" w:space="0" w:color="auto" w:frame="1"/>
        </w:rPr>
        <w:t>between 0 and one</w:t>
      </w:r>
      <w:r>
        <w:rPr>
          <w:color w:val="201F1E"/>
          <w:bdr w:val="none" w:sz="0" w:space="0" w:color="auto" w:frame="1"/>
        </w:rPr>
        <w:t>, then it represents </w:t>
      </w:r>
      <w:r>
        <w:rPr>
          <w:b/>
          <w:bCs/>
          <w:i/>
          <w:iCs/>
          <w:color w:val="201F1E"/>
          <w:u w:val="single"/>
          <w:bdr w:val="none" w:sz="0" w:space="0" w:color="auto" w:frame="1"/>
        </w:rPr>
        <w:t>decay</w:t>
      </w:r>
      <w:r>
        <w:rPr>
          <w:color w:val="201F1E"/>
          <w:bdr w:val="none" w:sz="0" w:space="0" w:color="auto" w:frame="1"/>
        </w:rPr>
        <w:t>. This graph would go down fast, then flatten (looks like an L)</w:t>
      </w:r>
    </w:p>
    <w:p w14:paraId="6A850E0D"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b/>
          <w:bCs/>
          <w:i/>
          <w:iCs/>
          <w:color w:val="1F497D"/>
          <w:u w:val="single"/>
          <w:bdr w:val="none" w:sz="0" w:space="0" w:color="auto" w:frame="1"/>
          <w:shd w:val="clear" w:color="auto" w:fill="FFFF00"/>
        </w:rPr>
        <w:t>Decay Factor:</w:t>
      </w:r>
      <w:r>
        <w:rPr>
          <w:color w:val="1F497D"/>
          <w:bdr w:val="none" w:sz="0" w:space="0" w:color="auto" w:frame="1"/>
          <w:shd w:val="clear" w:color="auto" w:fill="FFFF00"/>
        </w:rPr>
        <w:t> the number in parenthesis; if it is a fraction, then change it to a decimal using the calculator</w:t>
      </w:r>
    </w:p>
    <w:p w14:paraId="0D78E5F0"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b/>
          <w:bCs/>
          <w:i/>
          <w:iCs/>
          <w:color w:val="1F497D"/>
          <w:u w:val="single"/>
          <w:bdr w:val="none" w:sz="0" w:space="0" w:color="auto" w:frame="1"/>
          <w:shd w:val="clear" w:color="auto" w:fill="FFFF00"/>
        </w:rPr>
        <w:t>Decay Rate:</w:t>
      </w:r>
      <w:r>
        <w:rPr>
          <w:color w:val="1F497D"/>
          <w:bdr w:val="none" w:sz="0" w:space="0" w:color="auto" w:frame="1"/>
          <w:shd w:val="clear" w:color="auto" w:fill="FFFF00"/>
        </w:rPr>
        <w:t>  Take the growth factor and change it to a percent which means move the decimal two places to the right and put a percent sign behind the answer</w:t>
      </w:r>
    </w:p>
    <w:p w14:paraId="7219DA29" w14:textId="77777777" w:rsidR="00AD4F10" w:rsidRDefault="00AD4F10" w:rsidP="00AD4F10">
      <w:pPr>
        <w:pStyle w:val="xmsonormal"/>
        <w:numPr>
          <w:ilvl w:val="0"/>
          <w:numId w:val="4"/>
        </w:numPr>
        <w:shd w:val="clear" w:color="auto" w:fill="FFFFFF"/>
        <w:spacing w:before="0" w:beforeAutospacing="0" w:after="0" w:afterAutospacing="0"/>
        <w:rPr>
          <w:rFonts w:ascii="Calibri" w:hAnsi="Calibri" w:cs="Calibri"/>
          <w:color w:val="000000"/>
          <w:sz w:val="22"/>
          <w:szCs w:val="22"/>
        </w:rPr>
      </w:pPr>
      <w:r>
        <w:rPr>
          <w:rFonts w:ascii="Tahoma" w:hAnsi="Tahoma" w:cs="Tahoma"/>
          <w:color w:val="000000"/>
          <w:sz w:val="20"/>
          <w:szCs w:val="20"/>
          <w:bdr w:val="none" w:sz="0" w:space="0" w:color="auto" w:frame="1"/>
        </w:rPr>
        <w:t>Notice </w:t>
      </w:r>
      <w:r>
        <w:rPr>
          <w:rFonts w:ascii="Tahoma" w:hAnsi="Tahoma" w:cs="Tahoma"/>
          <w:b/>
          <w:bCs/>
          <w:i/>
          <w:iCs/>
          <w:color w:val="000000"/>
          <w:sz w:val="20"/>
          <w:szCs w:val="20"/>
          <w:u w:val="single"/>
          <w:bdr w:val="none" w:sz="0" w:space="0" w:color="auto" w:frame="1"/>
        </w:rPr>
        <w:t>h </w:t>
      </w:r>
      <w:r>
        <w:rPr>
          <w:rFonts w:ascii="Tahoma" w:hAnsi="Tahoma" w:cs="Tahoma"/>
          <w:color w:val="000000"/>
          <w:sz w:val="20"/>
          <w:szCs w:val="20"/>
          <w:bdr w:val="none" w:sz="0" w:space="0" w:color="auto" w:frame="1"/>
        </w:rPr>
        <w:t>is the exponent and moves the graph </w:t>
      </w:r>
      <w:r>
        <w:rPr>
          <w:rFonts w:ascii="Tahoma" w:hAnsi="Tahoma" w:cs="Tahoma"/>
          <w:b/>
          <w:bCs/>
          <w:i/>
          <w:iCs/>
          <w:color w:val="000000"/>
          <w:sz w:val="20"/>
          <w:szCs w:val="20"/>
          <w:u w:val="single"/>
          <w:bdr w:val="none" w:sz="0" w:space="0" w:color="auto" w:frame="1"/>
        </w:rPr>
        <w:t>horizontally </w:t>
      </w:r>
      <w:r>
        <w:rPr>
          <w:rFonts w:ascii="Tahoma" w:hAnsi="Tahoma" w:cs="Tahoma"/>
          <w:color w:val="000000"/>
          <w:sz w:val="20"/>
          <w:szCs w:val="20"/>
          <w:bdr w:val="none" w:sz="0" w:space="0" w:color="auto" w:frame="1"/>
        </w:rPr>
        <w:t>(left or right)</w:t>
      </w:r>
    </w:p>
    <w:p w14:paraId="64D35D04"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This is the opposite of what one normally thinks so a</w:t>
      </w:r>
      <w:r>
        <w:rPr>
          <w:b/>
          <w:bCs/>
          <w:i/>
          <w:iCs/>
          <w:color w:val="201F1E"/>
          <w:bdr w:val="none" w:sz="0" w:space="0" w:color="auto" w:frame="1"/>
        </w:rPr>
        <w:t> positive h moves the graph left </w:t>
      </w:r>
      <w:r>
        <w:rPr>
          <w:color w:val="201F1E"/>
          <w:bdr w:val="none" w:sz="0" w:space="0" w:color="auto" w:frame="1"/>
        </w:rPr>
        <w:t>and a </w:t>
      </w:r>
      <w:r>
        <w:rPr>
          <w:b/>
          <w:bCs/>
          <w:i/>
          <w:iCs/>
          <w:color w:val="201F1E"/>
          <w:bdr w:val="none" w:sz="0" w:space="0" w:color="auto" w:frame="1"/>
        </w:rPr>
        <w:t>negative h moves the graph right</w:t>
      </w:r>
    </w:p>
    <w:p w14:paraId="1BA441B1" w14:textId="77777777" w:rsidR="00AD4F10" w:rsidRDefault="00AD4F10" w:rsidP="00AD4F10">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The </w:t>
      </w:r>
      <w:r>
        <w:rPr>
          <w:b/>
          <w:bCs/>
          <w:i/>
          <w:iCs/>
          <w:color w:val="201F1E"/>
          <w:bdr w:val="none" w:sz="0" w:space="0" w:color="auto" w:frame="1"/>
        </w:rPr>
        <w:t>asymptote</w:t>
      </w:r>
      <w:r>
        <w:rPr>
          <w:color w:val="201F1E"/>
          <w:bdr w:val="none" w:sz="0" w:space="0" w:color="auto" w:frame="1"/>
        </w:rPr>
        <w:t> is whatever </w:t>
      </w:r>
      <w:r>
        <w:rPr>
          <w:b/>
          <w:bCs/>
          <w:i/>
          <w:iCs/>
          <w:color w:val="201F1E"/>
          <w:bdr w:val="none" w:sz="0" w:space="0" w:color="auto" w:frame="1"/>
        </w:rPr>
        <w:t>k</w:t>
      </w:r>
      <w:r>
        <w:rPr>
          <w:color w:val="201F1E"/>
          <w:bdr w:val="none" w:sz="0" w:space="0" w:color="auto" w:frame="1"/>
        </w:rPr>
        <w:t> is. The asymptote is written as </w:t>
      </w:r>
      <w:r>
        <w:rPr>
          <w:b/>
          <w:bCs/>
          <w:i/>
          <w:iCs/>
          <w:color w:val="201F1E"/>
          <w:bdr w:val="none" w:sz="0" w:space="0" w:color="auto" w:frame="1"/>
        </w:rPr>
        <w:t>y = k</w:t>
      </w:r>
    </w:p>
    <w:p w14:paraId="0778D19C"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lastRenderedPageBreak/>
        <w:t>Notice </w:t>
      </w:r>
      <w:r>
        <w:rPr>
          <w:b/>
          <w:bCs/>
          <w:i/>
          <w:iCs/>
          <w:color w:val="201F1E"/>
          <w:bdr w:val="none" w:sz="0" w:space="0" w:color="auto" w:frame="1"/>
        </w:rPr>
        <w:t>k</w:t>
      </w:r>
      <w:r>
        <w:rPr>
          <w:color w:val="201F1E"/>
          <w:bdr w:val="none" w:sz="0" w:space="0" w:color="auto" w:frame="1"/>
        </w:rPr>
        <w:t> is found at the end of the equation and moves the graph </w:t>
      </w:r>
      <w:r>
        <w:rPr>
          <w:b/>
          <w:bCs/>
          <w:i/>
          <w:iCs/>
          <w:color w:val="201F1E"/>
          <w:bdr w:val="none" w:sz="0" w:space="0" w:color="auto" w:frame="1"/>
        </w:rPr>
        <w:t>vertically</w:t>
      </w:r>
      <w:r>
        <w:rPr>
          <w:color w:val="201F1E"/>
          <w:bdr w:val="none" w:sz="0" w:space="0" w:color="auto" w:frame="1"/>
        </w:rPr>
        <w:t> (up or down).</w:t>
      </w:r>
    </w:p>
    <w:p w14:paraId="410E0AE3"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2C48FAA"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A </w:t>
      </w:r>
      <w:r>
        <w:rPr>
          <w:b/>
          <w:bCs/>
          <w:i/>
          <w:iCs/>
          <w:color w:val="201F1E"/>
          <w:bdr w:val="none" w:sz="0" w:space="0" w:color="auto" w:frame="1"/>
        </w:rPr>
        <w:t>positive k moves the graph up</w:t>
      </w:r>
      <w:r>
        <w:rPr>
          <w:color w:val="201F1E"/>
          <w:bdr w:val="none" w:sz="0" w:space="0" w:color="auto" w:frame="1"/>
        </w:rPr>
        <w:t> and a </w:t>
      </w:r>
      <w:r>
        <w:rPr>
          <w:b/>
          <w:bCs/>
          <w:i/>
          <w:iCs/>
          <w:color w:val="201F1E"/>
          <w:bdr w:val="none" w:sz="0" w:space="0" w:color="auto" w:frame="1"/>
        </w:rPr>
        <w:t>negative k moves the graph down</w:t>
      </w:r>
    </w:p>
    <w:p w14:paraId="59C8477F" w14:textId="77777777" w:rsidR="00AD4F10" w:rsidRDefault="00AD4F10" w:rsidP="00AD4F10">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736BABB3" w14:textId="77777777" w:rsidR="00AD4F10" w:rsidRDefault="00AD4F10" w:rsidP="00AD4F10">
      <w:pPr>
        <w:pStyle w:val="NormalWeb"/>
        <w:shd w:val="clear" w:color="auto" w:fill="FFFFFF"/>
        <w:spacing w:before="0" w:after="0"/>
        <w:rPr>
          <w:rFonts w:ascii="Segoe UI" w:hAnsi="Segoe UI" w:cs="Segoe UI"/>
          <w:color w:val="201F1E"/>
          <w:sz w:val="23"/>
          <w:szCs w:val="23"/>
        </w:rPr>
      </w:pPr>
      <w:proofErr w:type="gramStart"/>
      <w:r>
        <w:rPr>
          <w:rFonts w:ascii="Segoe UI" w:hAnsi="Segoe UI" w:cs="Segoe UI"/>
          <w:color w:val="201F1E"/>
          <w:sz w:val="23"/>
          <w:szCs w:val="23"/>
        </w:rPr>
        <w:t>If  the</w:t>
      </w:r>
      <w:proofErr w:type="gramEnd"/>
      <w:r>
        <w:rPr>
          <w:rFonts w:ascii="Segoe UI" w:hAnsi="Segoe UI" w:cs="Segoe UI"/>
          <w:color w:val="201F1E"/>
          <w:sz w:val="23"/>
          <w:szCs w:val="23"/>
        </w:rPr>
        <w:t xml:space="preserve"> word problems are </w:t>
      </w:r>
      <w:r>
        <w:rPr>
          <w:rStyle w:val="Emphasis"/>
          <w:rFonts w:ascii="Calibri" w:hAnsi="Calibri" w:cs="Calibri"/>
          <w:b/>
          <w:bCs/>
          <w:color w:val="201F1E"/>
          <w:sz w:val="23"/>
          <w:szCs w:val="23"/>
          <w:bdr w:val="none" w:sz="0" w:space="0" w:color="auto" w:frame="1"/>
        </w:rPr>
        <w:t>linear functions</w:t>
      </w:r>
      <w:r>
        <w:rPr>
          <w:rFonts w:ascii="Segoe UI" w:hAnsi="Segoe UI" w:cs="Segoe UI"/>
          <w:color w:val="201F1E"/>
          <w:sz w:val="23"/>
          <w:szCs w:val="23"/>
        </w:rPr>
        <w:t>, then the following formula should be applied: y = dx + initial amount. The </w:t>
      </w:r>
      <w:r>
        <w:rPr>
          <w:rStyle w:val="Emphasis"/>
          <w:rFonts w:ascii="Calibri" w:hAnsi="Calibri" w:cs="Calibri"/>
          <w:b/>
          <w:bCs/>
          <w:color w:val="201F1E"/>
          <w:sz w:val="23"/>
          <w:szCs w:val="23"/>
          <w:bdr w:val="none" w:sz="0" w:space="0" w:color="auto" w:frame="1"/>
        </w:rPr>
        <w:t>d</w:t>
      </w:r>
      <w:r>
        <w:rPr>
          <w:rFonts w:ascii="Segoe UI" w:hAnsi="Segoe UI" w:cs="Segoe UI"/>
          <w:color w:val="201F1E"/>
          <w:sz w:val="23"/>
          <w:szCs w:val="23"/>
        </w:rPr>
        <w:t> in the formula stands for difference. The number for </w:t>
      </w:r>
      <w:r>
        <w:rPr>
          <w:rStyle w:val="Emphasis"/>
          <w:rFonts w:ascii="Calibri" w:hAnsi="Calibri" w:cs="Calibri"/>
          <w:color w:val="201F1E"/>
          <w:sz w:val="23"/>
          <w:szCs w:val="23"/>
          <w:bdr w:val="none" w:sz="0" w:space="0" w:color="auto" w:frame="1"/>
        </w:rPr>
        <w:t>d</w:t>
      </w:r>
      <w:r>
        <w:rPr>
          <w:rFonts w:ascii="Segoe UI" w:hAnsi="Segoe UI" w:cs="Segoe UI"/>
          <w:color w:val="201F1E"/>
          <w:sz w:val="23"/>
          <w:szCs w:val="23"/>
        </w:rPr>
        <w:t> will be found next to the word </w:t>
      </w:r>
      <w:r>
        <w:rPr>
          <w:rStyle w:val="Emphasis"/>
          <w:rFonts w:ascii="Calibri" w:hAnsi="Calibri" w:cs="Calibri"/>
          <w:b/>
          <w:bCs/>
          <w:color w:val="201F1E"/>
          <w:sz w:val="23"/>
          <w:szCs w:val="23"/>
          <w:u w:val="single"/>
          <w:bdr w:val="none" w:sz="0" w:space="0" w:color="auto" w:frame="1"/>
        </w:rPr>
        <w:t>per</w:t>
      </w:r>
      <w:r>
        <w:rPr>
          <w:rFonts w:ascii="Segoe UI" w:hAnsi="Segoe UI" w:cs="Segoe UI"/>
          <w:color w:val="201F1E"/>
          <w:sz w:val="23"/>
          <w:szCs w:val="23"/>
        </w:rPr>
        <w:t>. When plugging in numbers, numbers that represent time should be plugged in for x. Numbers representing money should be plugged in for y. Then follow the steps to solve the equation.</w:t>
      </w:r>
    </w:p>
    <w:p w14:paraId="04A6E6B2" w14:textId="77777777" w:rsidR="00AD4F10" w:rsidRDefault="00AD4F10" w:rsidP="00AD4F10">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w:t>
      </w:r>
      <w:r>
        <w:rPr>
          <w:rStyle w:val="Emphasis"/>
          <w:rFonts w:ascii="Tahoma" w:hAnsi="Tahoma" w:cs="Tahoma"/>
          <w:b/>
          <w:bCs/>
          <w:color w:val="000000"/>
          <w:sz w:val="20"/>
          <w:szCs w:val="20"/>
          <w:bdr w:val="none" w:sz="0" w:space="0" w:color="auto" w:frame="1"/>
        </w:rPr>
        <w:t>Please remind students that if the word problem is linear and paying back money, then the number next to x must be negative. If the word problem is exponential and paying back money, then you must use the exponential</w:t>
      </w:r>
      <w:r>
        <w:rPr>
          <w:rStyle w:val="xapple-converted-space"/>
          <w:rFonts w:ascii="Tahoma" w:hAnsi="Tahoma" w:cs="Tahoma"/>
          <w:b/>
          <w:bCs/>
          <w:i/>
          <w:iCs/>
          <w:color w:val="000000"/>
          <w:sz w:val="20"/>
          <w:szCs w:val="20"/>
          <w:bdr w:val="none" w:sz="0" w:space="0" w:color="auto" w:frame="1"/>
        </w:rPr>
        <w:t> </w:t>
      </w:r>
      <w:r>
        <w:rPr>
          <w:rStyle w:val="Emphasis"/>
          <w:rFonts w:ascii="Tahoma" w:hAnsi="Tahoma" w:cs="Tahoma"/>
          <w:b/>
          <w:bCs/>
          <w:color w:val="000000"/>
          <w:sz w:val="20"/>
          <w:szCs w:val="20"/>
          <w:bdr w:val="none" w:sz="0" w:space="0" w:color="auto" w:frame="1"/>
        </w:rPr>
        <w:t>decay which is subtracting inside the parenthesis.</w:t>
      </w:r>
    </w:p>
    <w:p w14:paraId="11ECE71A" w14:textId="77777777" w:rsidR="00AD4F10" w:rsidRDefault="00AD4F10" w:rsidP="00AD4F10">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bdr w:val="none" w:sz="0" w:space="0" w:color="auto" w:frame="1"/>
        </w:rPr>
        <w:t>Exponential word problems</w:t>
      </w:r>
      <w:r>
        <w:rPr>
          <w:rFonts w:ascii="Segoe UI" w:hAnsi="Segoe UI" w:cs="Segoe UI"/>
          <w:color w:val="201F1E"/>
          <w:sz w:val="23"/>
          <w:szCs w:val="23"/>
        </w:rPr>
        <w:t> should use the following formula: y = initial amount </w:t>
      </w:r>
      <w:r>
        <w:rPr>
          <w:rFonts w:asciiTheme="minorHAnsi" w:eastAsiaTheme="minorHAnsi" w:hAnsiTheme="minorHAnsi" w:cstheme="minorBidi"/>
          <w:noProof/>
          <w:sz w:val="22"/>
          <w:szCs w:val="22"/>
        </w:rPr>
        <w:drawing>
          <wp:inline distT="0" distB="0" distL="0" distR="0" wp14:anchorId="51628811" wp14:editId="4C0AE791">
            <wp:extent cx="393700" cy="514350"/>
            <wp:effectExtent l="0" t="0" r="6350" b="0"/>
            <wp:docPr id="12" name="Picture 12" descr="C:\Users\KDC10960\AppData\Local\Microsoft\Windows\INetCache\Content.MSO\5420A3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DC10960\AppData\Local\Microsoft\Windows\INetCache\Content.MSO\5420A30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514350"/>
                    </a:xfrm>
                    <a:prstGeom prst="rect">
                      <a:avLst/>
                    </a:prstGeom>
                    <a:noFill/>
                    <a:ln>
                      <a:noFill/>
                    </a:ln>
                  </pic:spPr>
                </pic:pic>
              </a:graphicData>
            </a:graphic>
          </wp:inline>
        </w:drawing>
      </w:r>
      <w:r>
        <w:rPr>
          <w:rFonts w:ascii="Segoe UI" w:hAnsi="Segoe UI" w:cs="Segoe UI"/>
          <w:color w:val="201F1E"/>
          <w:sz w:val="23"/>
          <w:szCs w:val="23"/>
        </w:rPr>
        <w:t> The letter </w:t>
      </w:r>
      <w:r>
        <w:rPr>
          <w:rStyle w:val="Emphasis"/>
          <w:rFonts w:ascii="Calibri" w:hAnsi="Calibri" w:cs="Calibri"/>
          <w:b/>
          <w:bCs/>
          <w:color w:val="201F1E"/>
          <w:sz w:val="23"/>
          <w:szCs w:val="23"/>
          <w:bdr w:val="none" w:sz="0" w:space="0" w:color="auto" w:frame="1"/>
        </w:rPr>
        <w:t>r </w:t>
      </w:r>
      <w:r>
        <w:rPr>
          <w:rFonts w:ascii="Segoe UI" w:hAnsi="Segoe UI" w:cs="Segoe UI"/>
          <w:color w:val="201F1E"/>
          <w:sz w:val="23"/>
          <w:szCs w:val="23"/>
        </w:rPr>
        <w:t>represents </w:t>
      </w:r>
      <w:r>
        <w:rPr>
          <w:rStyle w:val="Emphasis"/>
          <w:rFonts w:ascii="Calibri" w:hAnsi="Calibri" w:cs="Calibri"/>
          <w:b/>
          <w:bCs/>
          <w:color w:val="201F1E"/>
          <w:sz w:val="23"/>
          <w:szCs w:val="23"/>
          <w:bdr w:val="none" w:sz="0" w:space="0" w:color="auto" w:frame="1"/>
        </w:rPr>
        <w:t>ratio</w:t>
      </w:r>
      <w:r>
        <w:rPr>
          <w:rFonts w:ascii="Segoe UI" w:hAnsi="Segoe UI" w:cs="Segoe UI"/>
          <w:color w:val="201F1E"/>
          <w:sz w:val="23"/>
          <w:szCs w:val="23"/>
        </w:rPr>
        <w:t> which is whatever the amount is changing by. If the problem states </w:t>
      </w:r>
      <w:r>
        <w:rPr>
          <w:rStyle w:val="Emphasis"/>
          <w:rFonts w:ascii="Calibri" w:hAnsi="Calibri" w:cs="Calibri"/>
          <w:b/>
          <w:bCs/>
          <w:color w:val="201F1E"/>
          <w:sz w:val="23"/>
          <w:szCs w:val="23"/>
          <w:bdr w:val="none" w:sz="0" w:space="0" w:color="auto" w:frame="1"/>
        </w:rPr>
        <w:t>doubles</w:t>
      </w:r>
      <w:r>
        <w:rPr>
          <w:rFonts w:ascii="Segoe UI" w:hAnsi="Segoe UI" w:cs="Segoe UI"/>
          <w:color w:val="201F1E"/>
          <w:sz w:val="23"/>
          <w:szCs w:val="23"/>
        </w:rPr>
        <w:t>, then</w:t>
      </w:r>
      <w:r>
        <w:rPr>
          <w:rStyle w:val="Emphasis"/>
          <w:rFonts w:ascii="Calibri" w:hAnsi="Calibri" w:cs="Calibri"/>
          <w:b/>
          <w:bCs/>
          <w:color w:val="201F1E"/>
          <w:sz w:val="23"/>
          <w:szCs w:val="23"/>
          <w:bdr w:val="none" w:sz="0" w:space="0" w:color="auto" w:frame="1"/>
        </w:rPr>
        <w:t> r = 2. </w:t>
      </w:r>
      <w:r>
        <w:rPr>
          <w:rFonts w:ascii="Segoe UI" w:hAnsi="Segoe UI" w:cs="Segoe UI"/>
          <w:color w:val="201F1E"/>
          <w:sz w:val="23"/>
          <w:szCs w:val="23"/>
        </w:rPr>
        <w:t>If the problem states </w:t>
      </w:r>
      <w:r>
        <w:rPr>
          <w:rStyle w:val="Emphasis"/>
          <w:rFonts w:ascii="Calibri" w:hAnsi="Calibri" w:cs="Calibri"/>
          <w:b/>
          <w:bCs/>
          <w:color w:val="201F1E"/>
          <w:sz w:val="23"/>
          <w:szCs w:val="23"/>
          <w:bdr w:val="none" w:sz="0" w:space="0" w:color="auto" w:frame="1"/>
        </w:rPr>
        <w:t>triples</w:t>
      </w:r>
      <w:r>
        <w:rPr>
          <w:rFonts w:ascii="Segoe UI" w:hAnsi="Segoe UI" w:cs="Segoe UI"/>
          <w:color w:val="201F1E"/>
          <w:sz w:val="23"/>
          <w:szCs w:val="23"/>
        </w:rPr>
        <w:t>, then </w:t>
      </w:r>
      <w:r>
        <w:rPr>
          <w:rStyle w:val="Emphasis"/>
          <w:rFonts w:ascii="Calibri" w:hAnsi="Calibri" w:cs="Calibri"/>
          <w:b/>
          <w:bCs/>
          <w:color w:val="201F1E"/>
          <w:sz w:val="23"/>
          <w:szCs w:val="23"/>
          <w:bdr w:val="none" w:sz="0" w:space="0" w:color="auto" w:frame="1"/>
        </w:rPr>
        <w:t>r = 3, </w:t>
      </w:r>
      <w:r>
        <w:rPr>
          <w:rFonts w:ascii="Segoe UI" w:hAnsi="Segoe UI" w:cs="Segoe UI"/>
          <w:color w:val="201F1E"/>
          <w:sz w:val="23"/>
          <w:szCs w:val="23"/>
        </w:rPr>
        <w:t>etc. When plugging in numbers, numbers that represent time should be plugged in for x.</w:t>
      </w:r>
    </w:p>
    <w:p w14:paraId="486A78E8" w14:textId="77777777" w:rsidR="00AD4F10" w:rsidRDefault="00AD4F10" w:rsidP="00AD4F10">
      <w:pPr>
        <w:pStyle w:val="NormalWeb"/>
        <w:shd w:val="clear" w:color="auto" w:fill="FFFFFF"/>
        <w:spacing w:before="0" w:after="0"/>
        <w:rPr>
          <w:rFonts w:ascii="Segoe UI" w:hAnsi="Segoe UI" w:cs="Segoe UI"/>
          <w:color w:val="201F1E"/>
          <w:sz w:val="23"/>
          <w:szCs w:val="23"/>
        </w:rPr>
      </w:pPr>
      <w:r>
        <w:rPr>
          <w:rStyle w:val="Emphasis"/>
          <w:rFonts w:ascii="Tahoma" w:hAnsi="Tahoma" w:cs="Tahoma"/>
          <w:b/>
          <w:bCs/>
          <w:color w:val="000000"/>
          <w:sz w:val="20"/>
          <w:szCs w:val="20"/>
          <w:bdr w:val="none" w:sz="0" w:space="0" w:color="auto" w:frame="1"/>
        </w:rPr>
        <w:t>If there is a percent, then one of the following formulas must be used: (Problems involving a percent:  the value should always be plugged in to the exponent)</w:t>
      </w:r>
      <w:r>
        <w:rPr>
          <w:rFonts w:ascii="Segoe UI" w:hAnsi="Segoe UI" w:cs="Segoe UI"/>
          <w:color w:val="201F1E"/>
          <w:sz w:val="23"/>
          <w:szCs w:val="23"/>
        </w:rPr>
        <w:t> </w:t>
      </w:r>
    </w:p>
    <w:p w14:paraId="37AD396B" w14:textId="77777777" w:rsidR="00AD4F10" w:rsidRDefault="00AD4F10" w:rsidP="00AD4F10">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u w:val="single"/>
          <w:bdr w:val="none" w:sz="0" w:space="0" w:color="auto" w:frame="1"/>
        </w:rPr>
        <w:t>Exponential Growth</w:t>
      </w:r>
      <w:r>
        <w:rPr>
          <w:rFonts w:ascii="Segoe UI" w:hAnsi="Segoe UI" w:cs="Segoe UI"/>
          <w:color w:val="201F1E"/>
          <w:sz w:val="23"/>
          <w:szCs w:val="23"/>
        </w:rPr>
        <w:t> is when something is getting bigger in some way (increasing) and uses the following formula: y = initial value </w:t>
      </w:r>
      <w:r>
        <w:rPr>
          <w:rFonts w:asciiTheme="minorHAnsi" w:eastAsiaTheme="minorHAnsi" w:hAnsiTheme="minorHAnsi" w:cstheme="minorBidi"/>
          <w:noProof/>
          <w:sz w:val="22"/>
          <w:szCs w:val="22"/>
        </w:rPr>
        <w:drawing>
          <wp:inline distT="0" distB="0" distL="0" distR="0" wp14:anchorId="59627506" wp14:editId="31304EBB">
            <wp:extent cx="1143000" cy="514350"/>
            <wp:effectExtent l="0" t="0" r="0" b="0"/>
            <wp:docPr id="13" name="Picture 13" descr="C:\Users\KDC10960\AppData\Local\Microsoft\Windows\INetCache\Content.MSO\EBA4FC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DC10960\AppData\Local\Microsoft\Windows\INetCache\Content.MSO\EBA4FC5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r>
        <w:rPr>
          <w:rFonts w:ascii="Segoe UI" w:hAnsi="Segoe UI" w:cs="Segoe UI"/>
          <w:color w:val="201F1E"/>
          <w:sz w:val="23"/>
          <w:szCs w:val="23"/>
        </w:rPr>
        <w:t>. </w:t>
      </w:r>
      <w:r>
        <w:rPr>
          <w:rStyle w:val="Emphasis"/>
          <w:rFonts w:ascii="Calibri" w:hAnsi="Calibri" w:cs="Calibri"/>
          <w:b/>
          <w:bCs/>
          <w:color w:val="201F1E"/>
          <w:sz w:val="23"/>
          <w:szCs w:val="23"/>
          <w:bdr w:val="none" w:sz="0" w:space="0" w:color="auto" w:frame="1"/>
        </w:rPr>
        <w:t>t </w:t>
      </w:r>
      <w:r>
        <w:rPr>
          <w:rFonts w:ascii="Segoe UI" w:hAnsi="Segoe UI" w:cs="Segoe UI"/>
          <w:color w:val="201F1E"/>
          <w:sz w:val="23"/>
          <w:szCs w:val="23"/>
        </w:rPr>
        <w:t>or </w:t>
      </w:r>
      <w:r>
        <w:rPr>
          <w:rStyle w:val="Emphasis"/>
          <w:rFonts w:ascii="Calibri" w:hAnsi="Calibri" w:cs="Calibri"/>
          <w:b/>
          <w:bCs/>
          <w:color w:val="201F1E"/>
          <w:sz w:val="23"/>
          <w:szCs w:val="23"/>
          <w:bdr w:val="none" w:sz="0" w:space="0" w:color="auto" w:frame="1"/>
        </w:rPr>
        <w:t>x </w:t>
      </w:r>
      <w:r>
        <w:rPr>
          <w:rFonts w:ascii="Segoe UI" w:hAnsi="Segoe UI" w:cs="Segoe UI"/>
          <w:color w:val="201F1E"/>
          <w:sz w:val="23"/>
          <w:szCs w:val="23"/>
        </w:rPr>
        <w:t>represents time and (1 + %) is the </w:t>
      </w:r>
      <w:r>
        <w:rPr>
          <w:rStyle w:val="Emphasis"/>
          <w:rFonts w:ascii="Calibri" w:hAnsi="Calibri" w:cs="Calibri"/>
          <w:b/>
          <w:bCs/>
          <w:color w:val="201F1E"/>
          <w:sz w:val="23"/>
          <w:szCs w:val="23"/>
          <w:bdr w:val="none" w:sz="0" w:space="0" w:color="auto" w:frame="1"/>
        </w:rPr>
        <w:t>growth rate</w:t>
      </w:r>
      <w:r>
        <w:rPr>
          <w:rFonts w:ascii="Segoe UI" w:hAnsi="Segoe UI" w:cs="Segoe UI"/>
          <w:color w:val="201F1E"/>
          <w:sz w:val="23"/>
          <w:szCs w:val="23"/>
        </w:rPr>
        <w:t>. The following words represent growth:  </w:t>
      </w:r>
      <w:r>
        <w:rPr>
          <w:rStyle w:val="Emphasis"/>
          <w:rFonts w:ascii="Calibri" w:hAnsi="Calibri" w:cs="Calibri"/>
          <w:b/>
          <w:bCs/>
          <w:color w:val="201F1E"/>
          <w:sz w:val="23"/>
          <w:szCs w:val="23"/>
          <w:bdr w:val="none" w:sz="0" w:space="0" w:color="auto" w:frame="1"/>
        </w:rPr>
        <w:t>savings, increase, appreciate</w:t>
      </w:r>
      <w:r>
        <w:rPr>
          <w:rFonts w:ascii="Segoe UI" w:hAnsi="Segoe UI" w:cs="Segoe UI"/>
          <w:color w:val="201F1E"/>
          <w:sz w:val="23"/>
          <w:szCs w:val="23"/>
        </w:rPr>
        <w:t>.</w:t>
      </w:r>
    </w:p>
    <w:p w14:paraId="0B808F3F" w14:textId="77777777" w:rsidR="00AD4F10" w:rsidRDefault="00AD4F10" w:rsidP="00AD4F10">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E042167" w14:textId="77777777" w:rsidR="00AD4F10" w:rsidRDefault="00AD4F10" w:rsidP="00AD4F10">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u w:val="single"/>
          <w:bdr w:val="none" w:sz="0" w:space="0" w:color="auto" w:frame="1"/>
        </w:rPr>
        <w:t>Exponential Decay</w:t>
      </w:r>
      <w:r>
        <w:rPr>
          <w:rFonts w:ascii="Segoe UI" w:hAnsi="Segoe UI" w:cs="Segoe UI"/>
          <w:color w:val="201F1E"/>
          <w:sz w:val="23"/>
          <w:szCs w:val="23"/>
        </w:rPr>
        <w:t> is when something is getting smaller in some way (decreasing) and uses the following formula: y = initial value.</w:t>
      </w:r>
      <w:r>
        <w:rPr>
          <w:rFonts w:asciiTheme="minorHAnsi" w:eastAsiaTheme="minorHAnsi" w:hAnsiTheme="minorHAnsi" w:cstheme="minorBidi"/>
          <w:noProof/>
          <w:sz w:val="22"/>
          <w:szCs w:val="22"/>
        </w:rPr>
        <w:drawing>
          <wp:inline distT="0" distB="0" distL="0" distR="0" wp14:anchorId="254936D3" wp14:editId="04C8FCCB">
            <wp:extent cx="1193800" cy="514350"/>
            <wp:effectExtent l="0" t="0" r="6350" b="0"/>
            <wp:docPr id="14" name="Picture 14" descr="C:\Users\KDC10960\AppData\Local\Microsoft\Windows\INetCache\Content.MSO\536913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DC10960\AppData\Local\Microsoft\Windows\INetCache\Content.MSO\5369138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514350"/>
                    </a:xfrm>
                    <a:prstGeom prst="rect">
                      <a:avLst/>
                    </a:prstGeom>
                    <a:noFill/>
                    <a:ln>
                      <a:noFill/>
                    </a:ln>
                  </pic:spPr>
                </pic:pic>
              </a:graphicData>
            </a:graphic>
          </wp:inline>
        </w:drawing>
      </w:r>
      <w:r>
        <w:rPr>
          <w:rFonts w:ascii="Segoe UI" w:hAnsi="Segoe UI" w:cs="Segoe UI"/>
          <w:color w:val="201F1E"/>
          <w:sz w:val="23"/>
          <w:szCs w:val="23"/>
        </w:rPr>
        <w:t> </w:t>
      </w:r>
      <w:r>
        <w:rPr>
          <w:rStyle w:val="Emphasis"/>
          <w:rFonts w:ascii="Calibri" w:hAnsi="Calibri" w:cs="Calibri"/>
          <w:b/>
          <w:bCs/>
          <w:color w:val="201F1E"/>
          <w:sz w:val="23"/>
          <w:szCs w:val="23"/>
          <w:bdr w:val="none" w:sz="0" w:space="0" w:color="auto" w:frame="1"/>
        </w:rPr>
        <w:t>t </w:t>
      </w:r>
      <w:r>
        <w:rPr>
          <w:rFonts w:ascii="Segoe UI" w:hAnsi="Segoe UI" w:cs="Segoe UI"/>
          <w:color w:val="201F1E"/>
          <w:sz w:val="23"/>
          <w:szCs w:val="23"/>
        </w:rPr>
        <w:t>or </w:t>
      </w:r>
      <w:r>
        <w:rPr>
          <w:rStyle w:val="Emphasis"/>
          <w:rFonts w:ascii="Calibri" w:hAnsi="Calibri" w:cs="Calibri"/>
          <w:b/>
          <w:bCs/>
          <w:color w:val="201F1E"/>
          <w:sz w:val="23"/>
          <w:szCs w:val="23"/>
          <w:bdr w:val="none" w:sz="0" w:space="0" w:color="auto" w:frame="1"/>
        </w:rPr>
        <w:t>x </w:t>
      </w:r>
      <w:r>
        <w:rPr>
          <w:rFonts w:ascii="Segoe UI" w:hAnsi="Segoe UI" w:cs="Segoe UI"/>
          <w:color w:val="201F1E"/>
          <w:sz w:val="23"/>
          <w:szCs w:val="23"/>
        </w:rPr>
        <w:t>represents time and (1 - %) is the </w:t>
      </w:r>
      <w:r>
        <w:rPr>
          <w:rStyle w:val="Emphasis"/>
          <w:rFonts w:ascii="Calibri" w:hAnsi="Calibri" w:cs="Calibri"/>
          <w:b/>
          <w:bCs/>
          <w:color w:val="201F1E"/>
          <w:sz w:val="23"/>
          <w:szCs w:val="23"/>
          <w:bdr w:val="none" w:sz="0" w:space="0" w:color="auto" w:frame="1"/>
        </w:rPr>
        <w:t>decay rate</w:t>
      </w:r>
      <w:r>
        <w:rPr>
          <w:rFonts w:ascii="Segoe UI" w:hAnsi="Segoe UI" w:cs="Segoe UI"/>
          <w:color w:val="201F1E"/>
          <w:sz w:val="23"/>
          <w:szCs w:val="23"/>
        </w:rPr>
        <w:t>. The following words represent decay:  </w:t>
      </w:r>
      <w:r>
        <w:rPr>
          <w:rStyle w:val="Emphasis"/>
          <w:rFonts w:ascii="Calibri" w:hAnsi="Calibri" w:cs="Calibri"/>
          <w:b/>
          <w:bCs/>
          <w:color w:val="201F1E"/>
          <w:sz w:val="23"/>
          <w:szCs w:val="23"/>
          <w:bdr w:val="none" w:sz="0" w:space="0" w:color="auto" w:frame="1"/>
        </w:rPr>
        <w:t>decrease, depreciate.</w:t>
      </w:r>
    </w:p>
    <w:p w14:paraId="5F824B20" w14:textId="77777777" w:rsidR="00AD4F10" w:rsidRDefault="00AD4F10" w:rsidP="00AD4F10">
      <w:pPr>
        <w:pStyle w:val="xmsonormal"/>
        <w:shd w:val="clear" w:color="auto" w:fill="FFFFFF"/>
        <w:spacing w:before="0" w:beforeAutospacing="0" w:after="0" w:afterAutospacing="0"/>
        <w:rPr>
          <w:rFonts w:ascii="Calibri" w:hAnsi="Calibri" w:cs="Calibri"/>
          <w:color w:val="201F1E"/>
          <w:sz w:val="22"/>
          <w:szCs w:val="22"/>
        </w:rPr>
      </w:pPr>
      <w:r>
        <w:rPr>
          <w:rStyle w:val="Emphasis"/>
          <w:rFonts w:ascii="Calibri" w:hAnsi="Calibri" w:cs="Calibri"/>
          <w:i w:val="0"/>
          <w:iCs w:val="0"/>
          <w:color w:val="201F1E"/>
          <w:sz w:val="22"/>
          <w:szCs w:val="22"/>
          <w:bdr w:val="none" w:sz="0" w:space="0" w:color="auto" w:frame="1"/>
        </w:rPr>
        <w:t>To enter the percent on the TI-36XPRO calculator, then hit the second divide button.</w:t>
      </w:r>
    </w:p>
    <w:p w14:paraId="5E80E43B" w14:textId="77777777" w:rsidR="00957F0D" w:rsidRDefault="00AD4F10">
      <w:bookmarkStart w:id="0" w:name="_GoBack"/>
      <w:bookmarkEnd w:id="0"/>
    </w:p>
    <w:sectPr w:rsidR="009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0368"/>
    <w:multiLevelType w:val="multilevel"/>
    <w:tmpl w:val="DBA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B05C6A"/>
    <w:multiLevelType w:val="multilevel"/>
    <w:tmpl w:val="18B4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720A42"/>
    <w:multiLevelType w:val="multilevel"/>
    <w:tmpl w:val="55FC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D01FB8"/>
    <w:multiLevelType w:val="multilevel"/>
    <w:tmpl w:val="F95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821FF2"/>
    <w:multiLevelType w:val="multilevel"/>
    <w:tmpl w:val="793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10"/>
    <w:rsid w:val="006318B7"/>
    <w:rsid w:val="00AD4F10"/>
    <w:rsid w:val="00B8489D"/>
    <w:rsid w:val="00B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4712"/>
  <w15:chartTrackingRefBased/>
  <w15:docId w15:val="{BFA988D0-7D4A-4D38-93B1-0AEC4BF3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D4F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4F10"/>
    <w:rPr>
      <w:i/>
      <w:iCs/>
    </w:rPr>
  </w:style>
  <w:style w:type="character" w:customStyle="1" w:styleId="xapple-converted-space">
    <w:name w:val="x_apple-converted-space"/>
    <w:basedOn w:val="DefaultParagraphFont"/>
    <w:rsid w:val="00A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29" ma:contentTypeDescription="Create a new document." ma:contentTypeScope="" ma:versionID="3ac3d8fa4a88ccf9ed6c5932449c5dc9">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cd7146f7810830b993895a951e881910"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CB12D5CB-18E3-4F2C-AAE9-F7277BDA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2786D-AE87-4285-B3B6-FFF449BEEDC8}">
  <ds:schemaRefs>
    <ds:schemaRef ds:uri="http://schemas.microsoft.com/sharepoint/v3/contenttype/forms"/>
  </ds:schemaRefs>
</ds:datastoreItem>
</file>

<file path=customXml/itemProps3.xml><?xml version="1.0" encoding="utf-8"?>
<ds:datastoreItem xmlns:ds="http://schemas.openxmlformats.org/officeDocument/2006/customXml" ds:itemID="{2D856C1D-FF6B-45B6-9075-1CBF0A830FD6}">
  <ds:schemaRefs>
    <ds:schemaRef ds:uri="http://schemas.microsoft.com/office/2006/documentManagement/types"/>
    <ds:schemaRef ds:uri="http://purl.org/dc/dcmitype/"/>
    <ds:schemaRef ds:uri="http://www.w3.org/XML/1998/namespace"/>
    <ds:schemaRef ds:uri="1ef1ae5f-38a0-4f8d-afdf-be4d266938c0"/>
    <ds:schemaRef ds:uri="http://purl.org/dc/elements/1.1/"/>
    <ds:schemaRef ds:uri="http://purl.org/dc/terms/"/>
    <ds:schemaRef ds:uri="http://schemas.microsoft.com/office/2006/metadata/properties"/>
    <ds:schemaRef ds:uri="0150ef3d-e645-4dfa-915b-8b34c6cc60e9"/>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1</cp:revision>
  <dcterms:created xsi:type="dcterms:W3CDTF">2020-03-17T14:19:00Z</dcterms:created>
  <dcterms:modified xsi:type="dcterms:W3CDTF">2020-03-17T14:20:00Z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